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C2" w:rsidRPr="001827C2" w:rsidRDefault="001827C2" w:rsidP="001827C2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1827C2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وزن شعر عامیانه فارسی </w:t>
      </w:r>
    </w:p>
    <w:p w:rsidR="001827C2" w:rsidRPr="001827C2" w:rsidRDefault="001827C2" w:rsidP="001827C2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راسخ مهند، محمد</w:t>
      </w:r>
    </w:p>
    <w:p w:rsidR="001827C2" w:rsidRPr="001827C2" w:rsidRDefault="001827C2" w:rsidP="001827C2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1827C2" w:rsidRPr="001827C2" w:rsidRDefault="001827C2" w:rsidP="001827C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sz w:val="28"/>
          <w:szCs w:val="28"/>
          <w:rtl/>
        </w:rPr>
        <w:t>تحلیل وزن شعر عامیانه فارسی، همراه سیصد قطعه شعر عامیانه. تألیف امید طبیب‏زاده. تهران. نیلوفر. 1382. 215ص</w:t>
      </w:r>
      <w:r w:rsidRPr="001827C2">
        <w:rPr>
          <w:rFonts w:ascii="B Nazanin" w:eastAsia="Times New Roman" w:hAnsi="B Nazanin" w:cs="B Nazanin"/>
          <w:sz w:val="28"/>
          <w:szCs w:val="28"/>
        </w:rPr>
        <w:t>.</w:t>
      </w:r>
    </w:p>
    <w:p w:rsidR="001827C2" w:rsidRPr="001827C2" w:rsidRDefault="001827C2" w:rsidP="001827C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sz w:val="28"/>
          <w:szCs w:val="28"/>
          <w:rtl/>
        </w:rPr>
        <w:t>درباره وزن شعر در فارسی مطالب بسیاری نوشته شده است، اما در مورد وزن شعر عامیانه فارسی منابع قابل ذکری در دسترس نیست. کتاب حاضر (که رساله دکتری مؤلف است</w:t>
      </w:r>
      <w:r w:rsidRPr="001827C2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1827C2">
        <w:rPr>
          <w:rFonts w:ascii="B Nazanin" w:eastAsia="Times New Roman" w:hAnsi="B Nazanin" w:cs="B Nazanin"/>
          <w:sz w:val="28"/>
          <w:szCs w:val="28"/>
          <w:rtl/>
        </w:rPr>
        <w:t>از این حیث تازه و منحصر به فرد است. مؤلف، پس از مقدمه، در فصل یک به تعریف وزن شعر عامیانه فارسی پرداخته است. او در تمایز میان شعر عامیانه و شعر عروضی فارسی آورده است که «تفاوت اصلی میان اشعار عامیانه و اشعار رسمی به وزن آنها مربوط می‏شود و این تفاوت به حدی است که هر فارسی‏زبانی که اندکی با شعر سروکار دارد، بلافاصله آنها را از هم تمیز می‏دهد». البته شعر عامیانه علاوه بر وزن دارای تفاوتهای دیگری نیز با شعر عروضی می‏باشد (مثلاً کودکان و افراد بی‏سواد، بدون آموزش خاصی در مورد وزن شعر، وزن شعر عامیانه را از محیط زبانی خود فرا می‏گیرند</w:t>
      </w:r>
      <w:r w:rsidRPr="001827C2">
        <w:rPr>
          <w:rFonts w:ascii="B Nazanin" w:eastAsia="Times New Roman" w:hAnsi="B Nazanin" w:cs="B Nazanin"/>
          <w:sz w:val="28"/>
          <w:szCs w:val="28"/>
        </w:rPr>
        <w:t xml:space="preserve">). </w:t>
      </w:r>
      <w:r w:rsidRPr="001827C2">
        <w:rPr>
          <w:rFonts w:ascii="B Nazanin" w:eastAsia="Times New Roman" w:hAnsi="B Nazanin" w:cs="B Nazanin"/>
          <w:sz w:val="28"/>
          <w:szCs w:val="28"/>
          <w:rtl/>
        </w:rPr>
        <w:t>دوم اینکه مضمون اشعار عامیانه اصولاً جدی است. سوم اینکه سرایندگان اشعار عامیانه غالبا نامعلومند و چهارم اینکه اشعار عامیانه عمر کوتاهی دارند</w:t>
      </w:r>
      <w:r w:rsidRPr="001827C2">
        <w:rPr>
          <w:rFonts w:ascii="B Nazanin" w:eastAsia="Times New Roman" w:hAnsi="B Nazanin" w:cs="B Nazanin"/>
          <w:sz w:val="28"/>
          <w:szCs w:val="28"/>
        </w:rPr>
        <w:t>.</w:t>
      </w:r>
    </w:p>
    <w:p w:rsidR="001827C2" w:rsidRPr="001827C2" w:rsidRDefault="001827C2" w:rsidP="001827C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sz w:val="28"/>
          <w:szCs w:val="28"/>
          <w:rtl/>
        </w:rPr>
        <w:t>نگارنده در فصل دوم کتاب به تحقیقات پیشینیان در باب وزن شعر عامیانه پرداخته است و دیدگاههای طبری، ادیب طوسی، خانلری، و وحیدیان کامیار مورد بررسی قرار گرفته است. نتیجه‏ای که از مرور این آثار به دست آمده این است که همه محققانی که به بررسی وزن شعر عامیانه پرداخته‏اند کمیت مصوتها را از عوامل وزن به حساب آورده‏اند، اما نگارنده کتاب بر این عقیده است که کمیّت مصوتها تقریبا هیچ نقشی در وزن شعر عامیانه ندارد و توسل به آن تنها به پیچیده‏ترشدن توصیف این وزن می‏انجامد</w:t>
      </w:r>
      <w:r w:rsidRPr="001827C2">
        <w:rPr>
          <w:rFonts w:ascii="B Nazanin" w:eastAsia="Times New Roman" w:hAnsi="B Nazanin" w:cs="B Nazanin"/>
          <w:sz w:val="28"/>
          <w:szCs w:val="28"/>
        </w:rPr>
        <w:t>.</w:t>
      </w:r>
    </w:p>
    <w:p w:rsidR="001827C2" w:rsidRPr="001827C2" w:rsidRDefault="001827C2" w:rsidP="001827C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sz w:val="28"/>
          <w:szCs w:val="28"/>
          <w:rtl/>
        </w:rPr>
        <w:lastRenderedPageBreak/>
        <w:t>فصل سوم کتاب به بحث رده‏شناسی وزنها اختصاص دارد. مؤلف در این فصل به معرفی مطالعات وزن‏شناسی از دو دیدگاه وزن‏شناسی ساختگرا و وزن‏شناسی زایشی پرداخته است</w:t>
      </w:r>
      <w:r w:rsidRPr="001827C2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1827C2">
        <w:rPr>
          <w:rFonts w:ascii="B Nazanin" w:eastAsia="Times New Roman" w:hAnsi="B Nazanin" w:cs="B Nazanin"/>
          <w:sz w:val="28"/>
          <w:szCs w:val="28"/>
          <w:rtl/>
        </w:rPr>
        <w:t>هدف وزن‏شناسی ساختگرا توصیف و طبقه‏بندی وزنها و هدف وزن‏شناسی زایشی تبیین رابطه وزنها و یافتن روابط انتزاعی میان وزنهای گوناگون در شعر جهان است</w:t>
      </w:r>
      <w:r w:rsidRPr="001827C2">
        <w:rPr>
          <w:rFonts w:ascii="B Nazanin" w:eastAsia="Times New Roman" w:hAnsi="B Nazanin" w:cs="B Nazanin"/>
          <w:sz w:val="28"/>
          <w:szCs w:val="28"/>
        </w:rPr>
        <w:t>.</w:t>
      </w:r>
    </w:p>
    <w:p w:rsidR="001827C2" w:rsidRPr="001827C2" w:rsidRDefault="001827C2" w:rsidP="001827C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sz w:val="28"/>
          <w:szCs w:val="28"/>
          <w:rtl/>
        </w:rPr>
        <w:t>مؤلف در نهایت وزنها را به دو دسته ساده و مرکب تقسیم کرده است: وزنهای ساده می‏تواند هجایی خالص (مانند شعر مجاری) یا تکیه‏ای خالص (مانند شعر کودکانه انگلیسی) باشد. وزنهای مرکب نیز ممکن است تکیه‏ای ـ هجایی (مانند شعر رسمی انگلیسی)، نواختی (مانند شعر چینی) و کمّی (مانند شعر یونانی کلاسیک و شعر رسمی فارسی) باشد</w:t>
      </w:r>
      <w:r w:rsidRPr="001827C2">
        <w:rPr>
          <w:rFonts w:ascii="B Nazanin" w:eastAsia="Times New Roman" w:hAnsi="B Nazanin" w:cs="B Nazanin"/>
          <w:sz w:val="28"/>
          <w:szCs w:val="28"/>
        </w:rPr>
        <w:t>.</w:t>
      </w:r>
    </w:p>
    <w:p w:rsidR="001827C2" w:rsidRPr="001827C2" w:rsidRDefault="001827C2" w:rsidP="001827C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sz w:val="28"/>
          <w:szCs w:val="28"/>
          <w:rtl/>
        </w:rPr>
        <w:t>فصل چهارم به تحلیل وزن شعر عامیانه فارسی می‏پردازد و عنوان می‏شود که وزن شعر عامیانه فارسی تکیه‏ای ـ هجایی است، در حالی که وزن شعر عروضی فارسی کمّی است. این دو نوع وزن قرنهاست که در کنار هم در ایران وجود دارد. فصل پنجم به ریشه‏یابی شباهتهای این دو وزن می‏پردازد و در پی اثبات این مسئله است که در اوایل شکل‏گیری زبان فارسی دری به عنوان زبان رسمی ایران، وزن عروضی را شاعران عربی‏دانِ دربارها، به دنبال یک ضرورت اجتماعی و فرهنگی، از روی وزن عروضی عرب و با بهره‏گیری از شکل پایه‏ها و شطرهای شعر عامیانه به وجود آورده‏اند</w:t>
      </w:r>
      <w:r w:rsidRPr="001827C2">
        <w:rPr>
          <w:rFonts w:ascii="B Nazanin" w:eastAsia="Times New Roman" w:hAnsi="B Nazanin" w:cs="B Nazanin"/>
          <w:sz w:val="28"/>
          <w:szCs w:val="28"/>
        </w:rPr>
        <w:t>.</w:t>
      </w:r>
    </w:p>
    <w:p w:rsidR="001827C2" w:rsidRPr="001827C2" w:rsidRDefault="001827C2" w:rsidP="001827C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827C2">
        <w:rPr>
          <w:rFonts w:ascii="B Nazanin" w:eastAsia="Times New Roman" w:hAnsi="B Nazanin" w:cs="B Nazanin"/>
          <w:sz w:val="28"/>
          <w:szCs w:val="28"/>
          <w:rtl/>
        </w:rPr>
        <w:t>فصل پایانی شامل حدود 300 قطعه شعر عامیانه فارسی به همراه تقطیع آنهاست. این کتاب حاصل نگاهی زبانشناختی به وزن شعر عامیانه فارسی است که در آن نگارنده مباحث نظری و تقطیع عملی شعر را به‏خوبی در کنار هم قرار داده است و قدرت تحلیلهای زبانشناختی را در وزن‏شناسی نشان داده است</w:t>
      </w:r>
      <w:r w:rsidRPr="001827C2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1827C2" w:rsidRDefault="00E94446" w:rsidP="001827C2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1827C2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827C2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7C2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27C2"/>
    <w:rPr>
      <w:color w:val="0000FF"/>
      <w:u w:val="single"/>
    </w:rPr>
  </w:style>
  <w:style w:type="character" w:customStyle="1" w:styleId="pagecount">
    <w:name w:val="pagecount"/>
    <w:basedOn w:val="DefaultParagraphFont"/>
    <w:rsid w:val="001827C2"/>
  </w:style>
  <w:style w:type="character" w:customStyle="1" w:styleId="pageno">
    <w:name w:val="pageno"/>
    <w:basedOn w:val="DefaultParagraphFont"/>
    <w:rsid w:val="001827C2"/>
  </w:style>
  <w:style w:type="character" w:customStyle="1" w:styleId="magsimg">
    <w:name w:val="magsimg"/>
    <w:basedOn w:val="DefaultParagraphFont"/>
    <w:rsid w:val="001827C2"/>
  </w:style>
  <w:style w:type="paragraph" w:styleId="NormalWeb">
    <w:name w:val="Normal (Web)"/>
    <w:basedOn w:val="Normal"/>
    <w:uiPriority w:val="99"/>
    <w:semiHidden/>
    <w:unhideWhenUsed/>
    <w:rsid w:val="0018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18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>MRT www.Win2Farsi.com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2010-07-15T15:13:00Z</dcterms:created>
  <dcterms:modified xsi:type="dcterms:W3CDTF">2010-07-15T15:14:00Z</dcterms:modified>
</cp:coreProperties>
</file>