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55" w:rsidRPr="00B81355" w:rsidRDefault="00B81355" w:rsidP="00B8135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81355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تصوف چیست؟ </w:t>
      </w:r>
    </w:p>
    <w:p w:rsidR="00B81355" w:rsidRPr="00B81355" w:rsidRDefault="00B81355" w:rsidP="00B8135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81355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بناءپور، هاشم</w:t>
      </w:r>
    </w:p>
    <w:p w:rsidR="00B81355" w:rsidRPr="00B81355" w:rsidRDefault="00B81355" w:rsidP="00B8135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مارتین لینگز. تصوّف چیست؟ ترجمه مرضیه (لوئیز) شنکایی. علی مهدی‏زاده. نشر مدحت. تهران 1379. 152 صفحه+ نمایه [شابک 9ـ9ـ92305ـ964</w:t>
      </w:r>
      <w:r w:rsidRPr="00B81355">
        <w:rPr>
          <w:rFonts w:ascii="B Nazanin" w:eastAsia="Times New Roman" w:hAnsi="B Nazanin" w:cs="B Nazanin"/>
          <w:sz w:val="28"/>
          <w:szCs w:val="28"/>
        </w:rPr>
        <w:t>].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دکتر مارتین لینگز در سال 1909 در خانواده‏ای پروتستان به دنیا آمد. در عنفوان جوانی روی به تحقیق و تفحص درباب ادیان مختلف آورد. به سال 1937 براثر آشنایی با مسلمانان الجزایری و مراکشی به اسلام و فرقه علوی منسوب به عارف الجزایری، شیخ احمد العلوی، گروید که بعدا کتاب مستقلی درباره این عارف نگاشت. (نک. عارفی از الجزایر، ترجمه دکتر نصراللّه‏ پورجوادی، تهران، مرکز ایرانی مطالعه فرهنگها، چاپ نخست، 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1360). 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وی پس از تشرف به دین اسلام نام ابوبکر سراج‏الدین را برای خود برگزید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مارتین لینگز پیرو فریدهوف شووان است. شووان از جمله متفکرانی است که درباب اسلام و تصوف و عرفان به جنبه‏های عقلی تأکید می‏کند. شووان معتقد است که در اسلام معرفت عقل بر عشق ارجحیت دارد و اسلام دین عقلانیت است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البته پاره‏ای معتقدند که شووان و پیروان غربی او به تصوف از دریچه عرفان محیی‏الدین عربی و تفکر و تعمق فیلسوفانه او می‏نگرند، و لذا به زبان و حال تصوف عاشقانه چندان عنایتی نداشته‏اند. از این رو، در آثار لینگز نیز اصطلاحات و تعبیرات کاملاً عقلی وتفکر انتزاعی یافت می‏شود. به هر حال، وی تصوف را به سبب وابستگی کامل به نوعی وحی خاص، از هرگونه تعلق و پیوستگی پاک می‏داند، و براین باور است که تصوف گرچه مستقل است، در شرایط مقتضی می‏تواند غیر از باغ خود گلهایی را از باغهای دیگران بچیند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lastRenderedPageBreak/>
        <w:t>و اما در تصوف چیست؟ مؤلف به این مباحث پرداخته است: «اصالت تصوف»، «جهان‏شمولی تصوف»، «کتاب»، «پیامبر»، «قلب»، «آموزه عرفان»، «راه و روش»، «انحصاری‏بودن تصوف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و «تصوف در طول قرون</w:t>
      </w:r>
      <w:r w:rsidRPr="00B81355">
        <w:rPr>
          <w:rFonts w:ascii="B Nazanin" w:eastAsia="Times New Roman" w:hAnsi="B Nazanin" w:cs="B Nazanin"/>
          <w:sz w:val="28"/>
          <w:szCs w:val="28"/>
        </w:rPr>
        <w:t>».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در مبحث «جهان‏شمولی تصوف» مؤلف تصوف را به منزله پلی بین شرق و غرب تفسیر می‏کند که هم «در پرتو نماد کل و هم جزء» دیده می‏شود. به عبارت دیگر، جزئی به این دلیل که متمایز از شعاعهای دیگر است که معرفِ راههای عرفانی دیگرند و کلی و جهان‏شمول است، زیرا مانند آنها به یک کانون می‏رسد. در مجموع مارتین استنتاج می‏کند که هر طریقه عرفانی هرچه به مقصد خود نزدیکتر می‏شود، به مکاتب عرفانی دیگر بیشتر تقرب پیدا می‏کند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لینگز درباب قرآن معتقد است که «قرآن در درجه اول خود خداوند است، ثانیا قرآن مستقیما از جانب پروردگار نازل می‏شود و دیگر بار از طریق هدایت به صراط مستقیم به سوی او راهنمایی می‏کند». از سوی دیگر، درباره حروف مقطعه قرآن می‏گوید که در «الم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نخستین حرف از حروف اولیه حرف «اللّه‏» است و دومین حرف جانشین رسول، یعنی پیامبر که گویای سرشت ملکوتی پیامبر است. سومین حرف نماد محمّد (ص) که نام طبیعت ناسوتی 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(earthly nature) 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ایشان است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لینگز وحی اسلامی را حاوی همه جوانب زندگی انسان می‏داند. او بر این اعتقاد است که وحی در عین حال هم برای کل جامعه است و هم برای اقلیت برگزیده. بی‏سبب نیست که درباره پیامبر (ص) می‏گوید که طبیعت ایشان همانند قرآن و تجسم آشکار وحی بود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در این میان تشابه میان قرآن و حضرت محمّد (ص) را حکایت از خیزابهای خروشانی می‏داند که تا دوردست‏ترین حوزه درونی جریان می‏یابد. باتوجه به این تأملات، لینگز استدلال می‏کند که پیامبر از طریق واکنش مکمل یا متناسب با رسوخ عمیق خود در ساخت حیات بشری تشرفی را عطا می‏کند که کمتر از بهشت واقعی نیست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lastRenderedPageBreak/>
        <w:t>در مبحث «قلب» مارتین لینگز با پرداختن به سه مرحله یقین نزد صوفیه، علم را نوعی یقین می‏خواند که از طریق شنیدن توصیف آتش حاصل می‏شود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. </w:t>
      </w:r>
      <w:proofErr w:type="gramStart"/>
      <w:r w:rsidRPr="00B81355">
        <w:rPr>
          <w:rFonts w:ascii="B Nazanin" w:eastAsia="Times New Roman" w:hAnsi="B Nazanin" w:cs="B Nazanin"/>
          <w:sz w:val="28"/>
          <w:szCs w:val="28"/>
        </w:rPr>
        <w:t>«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عین‏الیقین» نوعی از یقین است که از دیدن شعله‏های آتش به وجود می‏آید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  <w:proofErr w:type="gramEnd"/>
      <w:r w:rsidRPr="00B8135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gramStart"/>
      <w:r w:rsidRPr="00B81355">
        <w:rPr>
          <w:rFonts w:ascii="B Nazanin" w:eastAsia="Times New Roman" w:hAnsi="B Nazanin" w:cs="B Nazanin"/>
          <w:sz w:val="28"/>
          <w:szCs w:val="28"/>
        </w:rPr>
        <w:t>«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حق‏الیقین»، یقینی است که از سوختن انسان در آتش حاصل می‏شود.</w:t>
      </w:r>
      <w:proofErr w:type="gramEnd"/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 این آخرین مرحله فنا بالاتر از هرچیز دیگری است وبه یگانگی با هویت مطلق می‏انجامد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مرحله دوم همان معرفت قلبی است، زیرا «عین» همان قلب است. اما راجع به علم آن نوعی شناخت ذهنی و عقلی است که بر اثر کشف و شهودی که در قلب وجود دارد تا سطح یقین تعالی می‏یابد و بیدارساختن و فعال‏کردن این قوا یکی از وظایف این آموزه است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و اما درباره ترجمه کتاب باید بگوییم که در پاره‏ای موارد جملات تحت‏اللفظی و گاه مبهم دیده می‏شود، فی‏المثل در ص 29 چنین آمده است: «... و برای بعضی از صوفیان تلاوت قرآن در سراسر عمر خود هدف اصلی آنان از تمرکز بر روی خداوند است که البته </w:t>
      </w:r>
      <w:r w:rsidRPr="00B81355">
        <w:rPr>
          <w:rFonts w:ascii="B Nazanin" w:eastAsia="Times New Roman" w:hAnsi="B Nazanin" w:cs="B Nazanin"/>
          <w:sz w:val="28"/>
          <w:szCs w:val="28"/>
        </w:rPr>
        <w:t xml:space="preserve">...» 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یا در مواردی غلطهای چاپی دیده می‏شود، فی‏المثل در آیه 36 توبه «یقاتلونکم</w:t>
      </w:r>
      <w:r w:rsidRPr="00B81355">
        <w:rPr>
          <w:rFonts w:ascii="B Nazanin" w:eastAsia="Times New Roman" w:hAnsi="B Nazanin" w:cs="B Nazanin"/>
          <w:sz w:val="28"/>
          <w:szCs w:val="28"/>
        </w:rPr>
        <w:t>»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B81355">
        <w:rPr>
          <w:rFonts w:ascii="B Nazanin" w:eastAsia="Times New Roman" w:hAnsi="B Nazanin" w:cs="B Nazanin"/>
          <w:sz w:val="28"/>
          <w:szCs w:val="28"/>
        </w:rPr>
        <w:t>«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یقاتلوکم» آمده است. در پاورقی صفحه 119 «ابونعیم اصفهانی»، «ابوفهیم» چاپ شده است. اشکال دیگر بر یادداشتهای آخر کتاب وارد است که به نظر می‏آید افزوده مترجمان باشد، متأسفانه در هیچ جای کتاب بدین مسئله اشاره نشده است. درباب ترجمه آیات قرآن نیز به چنین ایرادی برمی‏خوریم. معلوم نیست ترجمه آیات قرآن از آنِ خود مترجمان است یا یکی از ترجمه‏های فارسی موجود را اساس قرار داده‏اند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81355">
        <w:rPr>
          <w:rFonts w:ascii="B Nazanin" w:eastAsia="Times New Roman" w:hAnsi="B Nazanin" w:cs="B Nazanin"/>
          <w:sz w:val="28"/>
          <w:szCs w:val="28"/>
          <w:rtl/>
        </w:rPr>
        <w:t>در خاتمه، به نظر نگارنده بهتر بود درآوردنِ اعلام دقت می‏شد و «سنت فرانسیس</w:t>
      </w:r>
      <w:r w:rsidRPr="00B81355">
        <w:rPr>
          <w:rFonts w:ascii="B Nazanin" w:eastAsia="Times New Roman" w:hAnsi="B Nazanin" w:cs="B Nazanin"/>
          <w:sz w:val="28"/>
          <w:szCs w:val="28"/>
        </w:rPr>
        <w:t>»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B81355">
        <w:rPr>
          <w:rFonts w:ascii="B Nazanin" w:eastAsia="Times New Roman" w:hAnsi="B Nazanin" w:cs="B Nazanin"/>
          <w:sz w:val="28"/>
          <w:szCs w:val="28"/>
        </w:rPr>
        <w:t>«</w:t>
      </w:r>
      <w:r w:rsidRPr="00B81355">
        <w:rPr>
          <w:rFonts w:ascii="B Nazanin" w:eastAsia="Times New Roman" w:hAnsi="B Nazanin" w:cs="B Nazanin"/>
          <w:sz w:val="28"/>
          <w:szCs w:val="28"/>
          <w:rtl/>
        </w:rPr>
        <w:t>سنت برنارد»، «سنت دومینیگ» به صورت «فرانسیس قدیس» والخ ... می‏آمد</w:t>
      </w:r>
      <w:r w:rsidRPr="00B81355">
        <w:rPr>
          <w:rFonts w:ascii="B Nazanin" w:eastAsia="Times New Roman" w:hAnsi="B Nazanin" w:cs="B Nazanin"/>
          <w:sz w:val="28"/>
          <w:szCs w:val="28"/>
        </w:rPr>
        <w:t>.</w:t>
      </w:r>
    </w:p>
    <w:p w:rsidR="00B81355" w:rsidRPr="00B81355" w:rsidRDefault="00B81355" w:rsidP="00B81355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81355">
        <w:rPr>
          <w:rFonts w:ascii="B Nazanin" w:eastAsia="Times New Roman" w:hAnsi="B Nazanin" w:cs="B Nazanin"/>
          <w:b/>
          <w:bCs/>
          <w:sz w:val="28"/>
          <w:szCs w:val="28"/>
          <w:rtl/>
        </w:rPr>
        <w:t>هاشم بناءِپور</w:t>
      </w:r>
    </w:p>
    <w:p w:rsidR="00E94446" w:rsidRPr="00B81355" w:rsidRDefault="00E94446" w:rsidP="00B81355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B8135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8135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355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B813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813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81355"/>
    <w:rPr>
      <w:color w:val="0000FF"/>
      <w:u w:val="single"/>
    </w:rPr>
  </w:style>
  <w:style w:type="character" w:customStyle="1" w:styleId="pagecount">
    <w:name w:val="pagecount"/>
    <w:basedOn w:val="DefaultParagraphFont"/>
    <w:rsid w:val="00B81355"/>
  </w:style>
  <w:style w:type="character" w:customStyle="1" w:styleId="pageno">
    <w:name w:val="pageno"/>
    <w:basedOn w:val="DefaultParagraphFont"/>
    <w:rsid w:val="00B81355"/>
  </w:style>
  <w:style w:type="character" w:customStyle="1" w:styleId="magsimg">
    <w:name w:val="magsimg"/>
    <w:basedOn w:val="DefaultParagraphFont"/>
    <w:rsid w:val="00B81355"/>
  </w:style>
  <w:style w:type="paragraph" w:styleId="NormalWeb">
    <w:name w:val="Normal (Web)"/>
    <w:basedOn w:val="Normal"/>
    <w:uiPriority w:val="99"/>
    <w:semiHidden/>
    <w:unhideWhenUsed/>
    <w:rsid w:val="00B8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8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2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6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3631</Characters>
  <Application>Microsoft Office Word</Application>
  <DocSecurity>0</DocSecurity>
  <Lines>30</Lines>
  <Paragraphs>8</Paragraphs>
  <ScaleCrop>false</ScaleCrop>
  <Company>MRT www.Win2Farsi.com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2010-07-13T11:08:00Z</dcterms:created>
  <dcterms:modified xsi:type="dcterms:W3CDTF">2010-07-13T11:10:00Z</dcterms:modified>
</cp:coreProperties>
</file>