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CC3" w:rsidRPr="00840CC3" w:rsidRDefault="00840CC3" w:rsidP="00840CC3">
      <w:pPr>
        <w:bidi/>
        <w:spacing w:after="0" w:line="360" w:lineRule="auto"/>
        <w:jc w:val="lowKashida"/>
        <w:rPr>
          <w:rFonts w:ascii="B Nazanin" w:eastAsia="Times New Roman" w:hAnsi="B Nazanin" w:cs="B Nazanin"/>
          <w:b/>
          <w:bCs/>
          <w:sz w:val="28"/>
          <w:szCs w:val="28"/>
        </w:rPr>
      </w:pPr>
      <w:r w:rsidRPr="00840CC3">
        <w:rPr>
          <w:rFonts w:ascii="B Nazanin" w:eastAsia="Times New Roman" w:hAnsi="B Nazanin" w:cs="B Nazanin"/>
          <w:b/>
          <w:bCs/>
          <w:sz w:val="28"/>
          <w:szCs w:val="28"/>
          <w:rtl/>
        </w:rPr>
        <w:t xml:space="preserve">درآمدی به شعر عرفانی فارسی </w:t>
      </w:r>
    </w:p>
    <w:p w:rsidR="00840CC3" w:rsidRPr="00840CC3" w:rsidRDefault="00840CC3" w:rsidP="00840CC3">
      <w:pPr>
        <w:bidi/>
        <w:spacing w:after="0" w:line="360" w:lineRule="auto"/>
        <w:jc w:val="lowKashida"/>
        <w:rPr>
          <w:rFonts w:ascii="B Nazanin" w:eastAsia="Times New Roman" w:hAnsi="B Nazanin" w:cs="B Nazanin"/>
          <w:sz w:val="28"/>
          <w:szCs w:val="28"/>
        </w:rPr>
      </w:pPr>
      <w:r w:rsidRPr="00840CC3">
        <w:rPr>
          <w:rFonts w:ascii="B Nazanin" w:eastAsia="Times New Roman" w:hAnsi="B Nazanin" w:cs="B Nazanin"/>
          <w:b/>
          <w:bCs/>
          <w:sz w:val="28"/>
          <w:szCs w:val="28"/>
          <w:rtl/>
        </w:rPr>
        <w:t>نویسنده : سیدغراب، علی اصغر</w:t>
      </w:r>
    </w:p>
    <w:p w:rsidR="00840CC3" w:rsidRPr="00840CC3" w:rsidRDefault="00840CC3" w:rsidP="00840CC3">
      <w:pPr>
        <w:bidi/>
        <w:spacing w:after="0" w:line="360" w:lineRule="auto"/>
        <w:jc w:val="lowKashida"/>
        <w:rPr>
          <w:rFonts w:ascii="B Nazanin" w:eastAsia="Times New Roman" w:hAnsi="B Nazanin" w:cs="B Nazanin"/>
          <w:sz w:val="28"/>
          <w:szCs w:val="28"/>
        </w:rPr>
      </w:pPr>
    </w:p>
    <w:p w:rsidR="00840CC3" w:rsidRPr="00840CC3" w:rsidRDefault="00840CC3" w:rsidP="00840CC3">
      <w:pPr>
        <w:bidi/>
        <w:spacing w:before="100" w:beforeAutospacing="1" w:after="100" w:afterAutospacing="1" w:line="360" w:lineRule="auto"/>
        <w:jc w:val="lowKashida"/>
        <w:rPr>
          <w:rFonts w:ascii="B Nazanin" w:eastAsia="Times New Roman" w:hAnsi="B Nazanin" w:cs="B Nazanin"/>
          <w:sz w:val="28"/>
          <w:szCs w:val="28"/>
        </w:rPr>
      </w:pPr>
      <w:r w:rsidRPr="00840CC3">
        <w:rPr>
          <w:rFonts w:ascii="B Nazanin" w:eastAsia="Times New Roman" w:hAnsi="B Nazanin" w:cs="B Nazanin"/>
          <w:sz w:val="28"/>
          <w:szCs w:val="28"/>
          <w:rtl/>
        </w:rPr>
        <w:t>یوهانس دو بروین. شعر صوفیانه فارسی: درآمدی بر کاربرد عرفانی شعر کلاسیک. ترجمه مجدالدین کیوانی. نشر مرکز. تهران 1378. 189 ص</w:t>
      </w:r>
      <w:r w:rsidRPr="00840CC3">
        <w:rPr>
          <w:rFonts w:ascii="B Nazanin" w:eastAsia="Times New Roman" w:hAnsi="B Nazanin" w:cs="B Nazanin"/>
          <w:sz w:val="28"/>
          <w:szCs w:val="28"/>
        </w:rPr>
        <w:t>.</w:t>
      </w:r>
    </w:p>
    <w:p w:rsidR="00840CC3" w:rsidRPr="00840CC3" w:rsidRDefault="00840CC3" w:rsidP="00840CC3">
      <w:pPr>
        <w:bidi/>
        <w:spacing w:before="100" w:beforeAutospacing="1" w:after="100" w:afterAutospacing="1" w:line="360" w:lineRule="auto"/>
        <w:jc w:val="lowKashida"/>
        <w:rPr>
          <w:rFonts w:ascii="B Nazanin" w:eastAsia="Times New Roman" w:hAnsi="B Nazanin" w:cs="B Nazanin"/>
          <w:sz w:val="28"/>
          <w:szCs w:val="28"/>
        </w:rPr>
      </w:pPr>
      <w:r w:rsidRPr="00840CC3">
        <w:rPr>
          <w:rFonts w:ascii="B Nazanin" w:eastAsia="Times New Roman" w:hAnsi="B Nazanin" w:cs="B Nazanin"/>
          <w:sz w:val="28"/>
          <w:szCs w:val="28"/>
          <w:rtl/>
        </w:rPr>
        <w:t xml:space="preserve">این کتاب درآمدی است به شعر عرفانی فارسی که به مهمترین انواع ادبی از جمله </w:t>
      </w:r>
      <w:r w:rsidRPr="00840CC3">
        <w:rPr>
          <w:rFonts w:ascii="B Nazanin" w:eastAsia="Times New Roman" w:hAnsi="B Nazanin" w:cs="B Nazanin"/>
          <w:sz w:val="28"/>
          <w:szCs w:val="28"/>
        </w:rPr>
        <w:t>«</w:t>
      </w:r>
      <w:r w:rsidRPr="00840CC3">
        <w:rPr>
          <w:rFonts w:ascii="B Nazanin" w:eastAsia="Times New Roman" w:hAnsi="B Nazanin" w:cs="B Nazanin"/>
          <w:sz w:val="28"/>
          <w:szCs w:val="28"/>
          <w:rtl/>
        </w:rPr>
        <w:t>لطایف عرفانی</w:t>
      </w:r>
      <w:r w:rsidRPr="00840CC3">
        <w:rPr>
          <w:rFonts w:ascii="B Nazanin" w:eastAsia="Times New Roman" w:hAnsi="B Nazanin" w:cs="B Nazanin"/>
          <w:sz w:val="28"/>
          <w:szCs w:val="28"/>
        </w:rPr>
        <w:t>» (mystical epigrams)</w:t>
      </w:r>
      <w:r w:rsidRPr="00840CC3">
        <w:rPr>
          <w:rFonts w:ascii="B Nazanin" w:eastAsia="Times New Roman" w:hAnsi="B Nazanin" w:cs="B Nazanin"/>
          <w:sz w:val="28"/>
          <w:szCs w:val="28"/>
          <w:rtl/>
        </w:rPr>
        <w:t xml:space="preserve">، </w:t>
      </w:r>
      <w:r w:rsidRPr="00840CC3">
        <w:rPr>
          <w:rFonts w:ascii="B Nazanin" w:eastAsia="Times New Roman" w:hAnsi="B Nazanin" w:cs="B Nazanin"/>
          <w:sz w:val="28"/>
          <w:szCs w:val="28"/>
        </w:rPr>
        <w:t>«</w:t>
      </w:r>
      <w:r w:rsidRPr="00840CC3">
        <w:rPr>
          <w:rFonts w:ascii="B Nazanin" w:eastAsia="Times New Roman" w:hAnsi="B Nazanin" w:cs="B Nazanin"/>
          <w:sz w:val="28"/>
          <w:szCs w:val="28"/>
          <w:rtl/>
        </w:rPr>
        <w:t>موعظه و زهدیات»، «شعر عاشقانه» و «قصه‏ها و روایات منظوم» از اوایل قرن چهارم تا اواخر قرن نهم می‏پردازد. این چهار مقوله هر یک به ترتیب در قالب رباعی، قصیده، غزل و مثنوی سروده شده و در این کتاب در فصلی مجزا به اختصار مورد تحقیق قرار گرفته است. نویسنده در نخستین صفحات، به تأثیر این انواع ادبی در شعر فارسی در کشورهائی که هم‏اکنون فارسی زبان مادری آنان است اشاره می‏کند و می‏افزاید که انواع ادبی و شاعرانی که در این کتاب مورد بحث قرار گرفته‏اند نفوذ ژرفی در شاعران و عرفای فارسی‏زبان قسمتهای دیگر آسیا، مانند شبه‏قاره هند، آسیای مرکزی و ترکیه، داشته است</w:t>
      </w:r>
      <w:r w:rsidRPr="00840CC3">
        <w:rPr>
          <w:rFonts w:ascii="B Nazanin" w:eastAsia="Times New Roman" w:hAnsi="B Nazanin" w:cs="B Nazanin"/>
          <w:sz w:val="28"/>
          <w:szCs w:val="28"/>
        </w:rPr>
        <w:t>.</w:t>
      </w:r>
    </w:p>
    <w:p w:rsidR="00840CC3" w:rsidRPr="00840CC3" w:rsidRDefault="00840CC3" w:rsidP="00840CC3">
      <w:pPr>
        <w:bidi/>
        <w:spacing w:before="100" w:beforeAutospacing="1" w:after="100" w:afterAutospacing="1" w:line="360" w:lineRule="auto"/>
        <w:jc w:val="lowKashida"/>
        <w:rPr>
          <w:rFonts w:ascii="B Nazanin" w:eastAsia="Times New Roman" w:hAnsi="B Nazanin" w:cs="B Nazanin"/>
          <w:sz w:val="28"/>
          <w:szCs w:val="28"/>
        </w:rPr>
      </w:pPr>
      <w:r w:rsidRPr="00840CC3">
        <w:rPr>
          <w:rFonts w:ascii="B Nazanin" w:eastAsia="Times New Roman" w:hAnsi="B Nazanin" w:cs="B Nazanin"/>
          <w:sz w:val="28"/>
          <w:szCs w:val="28"/>
          <w:rtl/>
        </w:rPr>
        <w:t>اولین فصل کتاب درباره رباعی است با عنوان «لطایف عرفانی». رباعی قدیم‏ترین نوع شعر است که عارفان ایرانی برای بازگوکردن عقاید خویش بدان توسل جسته‏اند. نویسنده، پس از اشاره به خصوصیات ویژه این نوع شعر از قبیل وزن و قافیه و درونمایه، به جنبه لطیفه‏وارگی</w:t>
      </w:r>
      <w:r w:rsidRPr="00840CC3">
        <w:rPr>
          <w:rFonts w:ascii="B Nazanin" w:eastAsia="Times New Roman" w:hAnsi="B Nazanin" w:cs="B Nazanin"/>
          <w:sz w:val="28"/>
          <w:szCs w:val="28"/>
        </w:rPr>
        <w:t xml:space="preserve"> (epigrammatic) </w:t>
      </w:r>
      <w:r w:rsidRPr="00840CC3">
        <w:rPr>
          <w:rFonts w:ascii="B Nazanin" w:eastAsia="Times New Roman" w:hAnsi="B Nazanin" w:cs="B Nazanin"/>
          <w:sz w:val="28"/>
          <w:szCs w:val="28"/>
          <w:rtl/>
        </w:rPr>
        <w:t xml:space="preserve">رباعی می‏پردازد. به عقیده وی، یکی از دلایلی که رباعی مورد استفاده عرفا قرار گرفت قالب و محتوای آن است که نکات حکمت‏آمیز را به صورت موجز و فشرده در قالبی ساده بیان می‏کند: «چهارگانه در اکثر موارد یک لطیفه </w:t>
      </w:r>
      <w:r w:rsidRPr="00840CC3">
        <w:rPr>
          <w:rFonts w:ascii="B Nazanin" w:eastAsia="Times New Roman" w:hAnsi="B Nazanin" w:cs="B Nazanin"/>
          <w:sz w:val="28"/>
          <w:szCs w:val="28"/>
        </w:rPr>
        <w:t xml:space="preserve">(epigram) </w:t>
      </w:r>
      <w:r w:rsidRPr="00840CC3">
        <w:rPr>
          <w:rFonts w:ascii="B Nazanin" w:eastAsia="Times New Roman" w:hAnsi="B Nazanin" w:cs="B Nazanin"/>
          <w:sz w:val="28"/>
          <w:szCs w:val="28"/>
          <w:rtl/>
        </w:rPr>
        <w:t xml:space="preserve">است، یعنی به صورت بیان موجز نکته‏ای شاعرانه که به خوبی می‏تواند کارِ جمله معترضه کوتاهی را در مکالمه‏ای، موعظه‏ای، یا قطعه‏ای منثور انجام دهد». (ص </w:t>
      </w:r>
      <w:r w:rsidRPr="00840CC3">
        <w:rPr>
          <w:rFonts w:ascii="B Nazanin" w:eastAsia="Times New Roman" w:hAnsi="B Nazanin" w:cs="B Nazanin"/>
          <w:sz w:val="28"/>
          <w:szCs w:val="28"/>
        </w:rPr>
        <w:t xml:space="preserve">19). </w:t>
      </w:r>
      <w:r w:rsidRPr="00840CC3">
        <w:rPr>
          <w:rFonts w:ascii="B Nazanin" w:eastAsia="Times New Roman" w:hAnsi="B Nazanin" w:cs="B Nazanin"/>
          <w:sz w:val="28"/>
          <w:szCs w:val="28"/>
          <w:rtl/>
        </w:rPr>
        <w:t xml:space="preserve">پروفسور دو بروین تحقیق خود را به رباعی‏سرایان بزرگ مانند عمرخیام، </w:t>
      </w:r>
      <w:r w:rsidRPr="00840CC3">
        <w:rPr>
          <w:rFonts w:ascii="B Nazanin" w:eastAsia="Times New Roman" w:hAnsi="B Nazanin" w:cs="B Nazanin"/>
          <w:sz w:val="28"/>
          <w:szCs w:val="28"/>
          <w:rtl/>
        </w:rPr>
        <w:lastRenderedPageBreak/>
        <w:t xml:space="preserve">باباطاهر عریان، باباافضل و عطار محدود نمی‏کند، بلکه بحث کوتاهی هم از رباعی در جُنگها و شرحهای عرفانی به میان می‏آورد. برای بررسی جُنگها، ریاض‏العارفین رضاقلی‏خان هدایت را به‏عنوان مثال می‏آورد. همچنین دیگر جنگهای نسبتا امروزی توجه او را جلب کرده است. یکی از این جنگها گلزار معرفتِ حسین آزاد است که در مطبعه بریل در شهر لایدن </w:t>
      </w:r>
      <w:r w:rsidRPr="00840CC3">
        <w:rPr>
          <w:rFonts w:ascii="B Nazanin" w:eastAsia="Times New Roman" w:hAnsi="B Nazanin" w:cs="B Nazanin"/>
          <w:sz w:val="28"/>
          <w:szCs w:val="28"/>
        </w:rPr>
        <w:t>(</w:t>
      </w:r>
      <w:r w:rsidRPr="00840CC3">
        <w:rPr>
          <w:rFonts w:ascii="B Nazanin" w:eastAsia="Times New Roman" w:hAnsi="B Nazanin" w:cs="B Nazanin"/>
          <w:sz w:val="28"/>
          <w:szCs w:val="28"/>
          <w:rtl/>
        </w:rPr>
        <w:t>هلند) به چاپ رسید. این جنگ (مشتمل بر 470 رباعی) که همراه با ترجمه فرانسوی آن به طبع رسید تأثیر بسیار در چندین شاعر پرآوازه هلند داشته است</w:t>
      </w:r>
      <w:r w:rsidRPr="00840CC3">
        <w:rPr>
          <w:rFonts w:ascii="B Nazanin" w:eastAsia="Times New Roman" w:hAnsi="B Nazanin" w:cs="B Nazanin"/>
          <w:sz w:val="28"/>
          <w:szCs w:val="28"/>
        </w:rPr>
        <w:t>.</w:t>
      </w:r>
    </w:p>
    <w:p w:rsidR="00840CC3" w:rsidRPr="00840CC3" w:rsidRDefault="00840CC3" w:rsidP="00840CC3">
      <w:pPr>
        <w:bidi/>
        <w:spacing w:before="100" w:beforeAutospacing="1" w:after="100" w:afterAutospacing="1" w:line="360" w:lineRule="auto"/>
        <w:jc w:val="lowKashida"/>
        <w:rPr>
          <w:rFonts w:ascii="B Nazanin" w:eastAsia="Times New Roman" w:hAnsi="B Nazanin" w:cs="B Nazanin"/>
          <w:sz w:val="28"/>
          <w:szCs w:val="28"/>
        </w:rPr>
      </w:pPr>
      <w:r w:rsidRPr="00840CC3">
        <w:rPr>
          <w:rFonts w:ascii="B Nazanin" w:eastAsia="Times New Roman" w:hAnsi="B Nazanin" w:cs="B Nazanin"/>
          <w:sz w:val="28"/>
          <w:szCs w:val="28"/>
          <w:rtl/>
        </w:rPr>
        <w:t>نویسنده، در بحث درباره رباعیهای عطار نیشابوری و شاعران قرون بعد، توجه خود را از بحثهای دنباله‏دار درباب رباعیات سرگردان، به کار برد رباعی در متون عرفانی برمی‏گرداند. در بخش «شرحها»، با تعمق و تأمل رباعی حورائیه، که به ابوسعید نسبت داده شده، مورد بررسی قرار گرفته است</w:t>
      </w:r>
      <w:r w:rsidRPr="00840CC3">
        <w:rPr>
          <w:rFonts w:ascii="B Nazanin" w:eastAsia="Times New Roman" w:hAnsi="B Nazanin" w:cs="B Nazanin"/>
          <w:sz w:val="28"/>
          <w:szCs w:val="28"/>
        </w:rPr>
        <w:t>:</w:t>
      </w:r>
    </w:p>
    <w:tbl>
      <w:tblPr>
        <w:tblW w:w="0" w:type="auto"/>
        <w:tblCellSpacing w:w="15" w:type="dxa"/>
        <w:tblCellMar>
          <w:top w:w="15" w:type="dxa"/>
          <w:left w:w="15" w:type="dxa"/>
          <w:bottom w:w="15" w:type="dxa"/>
          <w:right w:w="15" w:type="dxa"/>
        </w:tblCellMar>
        <w:tblLook w:val="04A0"/>
      </w:tblPr>
      <w:tblGrid>
        <w:gridCol w:w="3216"/>
        <w:gridCol w:w="3611"/>
      </w:tblGrid>
      <w:tr w:rsidR="00840CC3" w:rsidRPr="00840CC3" w:rsidTr="00840CC3">
        <w:trPr>
          <w:tblCellSpacing w:w="15" w:type="dxa"/>
        </w:trPr>
        <w:tc>
          <w:tcPr>
            <w:tcW w:w="0" w:type="auto"/>
            <w:vAlign w:val="center"/>
            <w:hideMark/>
          </w:tcPr>
          <w:p w:rsidR="00840CC3" w:rsidRPr="00840CC3" w:rsidRDefault="00840CC3" w:rsidP="00840CC3">
            <w:pPr>
              <w:bidi/>
              <w:spacing w:after="0" w:line="360" w:lineRule="auto"/>
              <w:jc w:val="lowKashida"/>
              <w:rPr>
                <w:rFonts w:ascii="B Nazanin" w:eastAsia="Times New Roman" w:hAnsi="B Nazanin" w:cs="B Nazanin"/>
                <w:sz w:val="28"/>
                <w:szCs w:val="28"/>
              </w:rPr>
            </w:pPr>
            <w:r w:rsidRPr="00840CC3">
              <w:rPr>
                <w:rFonts w:ascii="B Nazanin" w:eastAsia="Times New Roman" w:hAnsi="B Nazanin" w:cs="B Nazanin"/>
                <w:sz w:val="28"/>
                <w:szCs w:val="28"/>
                <w:rtl/>
              </w:rPr>
              <w:t xml:space="preserve">حــورا بـه نظــاره نگـــارم صف زد </w:t>
            </w:r>
          </w:p>
        </w:tc>
        <w:tc>
          <w:tcPr>
            <w:tcW w:w="0" w:type="auto"/>
            <w:vAlign w:val="center"/>
            <w:hideMark/>
          </w:tcPr>
          <w:p w:rsidR="00840CC3" w:rsidRPr="00840CC3" w:rsidRDefault="00840CC3" w:rsidP="00840CC3">
            <w:pPr>
              <w:bidi/>
              <w:spacing w:after="0" w:line="360" w:lineRule="auto"/>
              <w:jc w:val="lowKashida"/>
              <w:rPr>
                <w:rFonts w:ascii="B Nazanin" w:eastAsia="Times New Roman" w:hAnsi="B Nazanin" w:cs="B Nazanin"/>
                <w:sz w:val="28"/>
                <w:szCs w:val="28"/>
              </w:rPr>
            </w:pPr>
            <w:r w:rsidRPr="00840CC3">
              <w:rPr>
                <w:rFonts w:ascii="B Nazanin" w:eastAsia="Times New Roman" w:hAnsi="B Nazanin" w:cs="B Nazanin"/>
                <w:sz w:val="28"/>
                <w:szCs w:val="28"/>
                <w:rtl/>
              </w:rPr>
              <w:t xml:space="preserve">رضـوان بـه عجب بمـاند کف بر کف زد </w:t>
            </w:r>
          </w:p>
        </w:tc>
      </w:tr>
      <w:tr w:rsidR="00840CC3" w:rsidRPr="00840CC3" w:rsidTr="00840CC3">
        <w:trPr>
          <w:tblCellSpacing w:w="15" w:type="dxa"/>
        </w:trPr>
        <w:tc>
          <w:tcPr>
            <w:tcW w:w="0" w:type="auto"/>
            <w:vAlign w:val="center"/>
            <w:hideMark/>
          </w:tcPr>
          <w:p w:rsidR="00840CC3" w:rsidRPr="00840CC3" w:rsidRDefault="00840CC3" w:rsidP="00840CC3">
            <w:pPr>
              <w:bidi/>
              <w:spacing w:after="0" w:line="360" w:lineRule="auto"/>
              <w:jc w:val="lowKashida"/>
              <w:rPr>
                <w:rFonts w:ascii="B Nazanin" w:eastAsia="Times New Roman" w:hAnsi="B Nazanin" w:cs="B Nazanin"/>
                <w:sz w:val="28"/>
                <w:szCs w:val="28"/>
              </w:rPr>
            </w:pPr>
            <w:r w:rsidRPr="00840CC3">
              <w:rPr>
                <w:rFonts w:ascii="B Nazanin" w:eastAsia="Times New Roman" w:hAnsi="B Nazanin" w:cs="B Nazanin"/>
                <w:sz w:val="28"/>
                <w:szCs w:val="28"/>
                <w:rtl/>
              </w:rPr>
              <w:t xml:space="preserve">یـک خـالِ سیـه بـران رخ مِطـرف زد </w:t>
            </w:r>
          </w:p>
        </w:tc>
        <w:tc>
          <w:tcPr>
            <w:tcW w:w="0" w:type="auto"/>
            <w:vAlign w:val="center"/>
            <w:hideMark/>
          </w:tcPr>
          <w:p w:rsidR="00840CC3" w:rsidRPr="00840CC3" w:rsidRDefault="00840CC3" w:rsidP="00840CC3">
            <w:pPr>
              <w:bidi/>
              <w:spacing w:after="0" w:line="360" w:lineRule="auto"/>
              <w:jc w:val="lowKashida"/>
              <w:rPr>
                <w:rFonts w:ascii="B Nazanin" w:eastAsia="Times New Roman" w:hAnsi="B Nazanin" w:cs="B Nazanin"/>
                <w:sz w:val="28"/>
                <w:szCs w:val="28"/>
              </w:rPr>
            </w:pPr>
            <w:r w:rsidRPr="00840CC3">
              <w:rPr>
                <w:rFonts w:ascii="B Nazanin" w:eastAsia="Times New Roman" w:hAnsi="B Nazanin" w:cs="B Nazanin"/>
                <w:sz w:val="28"/>
                <w:szCs w:val="28"/>
                <w:rtl/>
              </w:rPr>
              <w:t>ابدال ز بیمْ چنگ در مصحف زد (ص 39</w:t>
            </w:r>
            <w:r w:rsidRPr="00840CC3">
              <w:rPr>
                <w:rFonts w:ascii="B Nazanin" w:eastAsia="Times New Roman" w:hAnsi="B Nazanin" w:cs="B Nazanin"/>
                <w:sz w:val="28"/>
                <w:szCs w:val="28"/>
              </w:rPr>
              <w:t xml:space="preserve">) </w:t>
            </w:r>
          </w:p>
        </w:tc>
      </w:tr>
    </w:tbl>
    <w:p w:rsidR="00840CC3" w:rsidRPr="00840CC3" w:rsidRDefault="00840CC3" w:rsidP="00840CC3">
      <w:pPr>
        <w:bidi/>
        <w:spacing w:before="100" w:beforeAutospacing="1" w:after="100" w:afterAutospacing="1" w:line="360" w:lineRule="auto"/>
        <w:jc w:val="lowKashida"/>
        <w:rPr>
          <w:rFonts w:ascii="B Nazanin" w:eastAsia="Times New Roman" w:hAnsi="B Nazanin" w:cs="B Nazanin"/>
          <w:sz w:val="28"/>
          <w:szCs w:val="28"/>
        </w:rPr>
      </w:pPr>
      <w:r w:rsidRPr="00840CC3">
        <w:rPr>
          <w:rFonts w:ascii="B Nazanin" w:eastAsia="Times New Roman" w:hAnsi="B Nazanin" w:cs="B Nazanin"/>
          <w:sz w:val="28"/>
          <w:szCs w:val="28"/>
          <w:rtl/>
        </w:rPr>
        <w:t>در اینجا توضیح داده شده که چرا شاعران بسیاری، از جمله شیرین مغربی، قاسم انوار، شاه‏نعمت‏اللّه‏ ولی و مولانا رومی، شرحی بر این رباعی نوشته‏اند و آن را به طرق مختلف تفسیر کرده‏اند: «دست‏کم دوازده شرح کوتاه شناخته شده در دست است که هر یک به شیوه خاص خود معانی نمادینی از این رباعی برداشت کرده‏اند». (ص 39</w:t>
      </w:r>
      <w:r w:rsidRPr="00840CC3">
        <w:rPr>
          <w:rFonts w:ascii="B Nazanin" w:eastAsia="Times New Roman" w:hAnsi="B Nazanin" w:cs="B Nazanin"/>
          <w:sz w:val="28"/>
          <w:szCs w:val="28"/>
        </w:rPr>
        <w:t>).</w:t>
      </w:r>
    </w:p>
    <w:p w:rsidR="00840CC3" w:rsidRPr="00840CC3" w:rsidRDefault="00840CC3" w:rsidP="00840CC3">
      <w:pPr>
        <w:bidi/>
        <w:spacing w:before="100" w:beforeAutospacing="1" w:after="100" w:afterAutospacing="1" w:line="360" w:lineRule="auto"/>
        <w:jc w:val="lowKashida"/>
        <w:rPr>
          <w:rFonts w:ascii="B Nazanin" w:eastAsia="Times New Roman" w:hAnsi="B Nazanin" w:cs="B Nazanin"/>
          <w:sz w:val="28"/>
          <w:szCs w:val="28"/>
        </w:rPr>
      </w:pPr>
      <w:r w:rsidRPr="00840CC3">
        <w:rPr>
          <w:rFonts w:ascii="B Nazanin" w:eastAsia="Times New Roman" w:hAnsi="B Nazanin" w:cs="B Nazanin"/>
          <w:sz w:val="28"/>
          <w:szCs w:val="28"/>
          <w:rtl/>
        </w:rPr>
        <w:t xml:space="preserve">فصل دوم با عنوان «زهدیّات» به استفاده دینی و غیردینی قصیده از بدو پیدایش آن در ادب فارسی می‏پردازد. نویسنده در این فصل توصیف می‏کند که چگونه قصیده به‏عنوان قالبی شعری برای مدح شاهان و درباریان به وصف «ناپایداریهای زندگی این جهانی و لزوم آماده‏شدن برای مرگ و زندگی پس از آن» (ص 48) تغییر و تحول یافت. سپس برای بازکردن این موضوع در فضایی محدود و با نگرشی تازه به قصیده‏سرایانی مانند کسایی مروزی و ناصرخسرو می‏پردازد و سپس اشعار سنایی غزنوی و تأثیر او در دیگر شاعران را تحلیل می‏کند. اشعار </w:t>
      </w:r>
      <w:r w:rsidRPr="00840CC3">
        <w:rPr>
          <w:rFonts w:ascii="B Nazanin" w:eastAsia="Times New Roman" w:hAnsi="B Nazanin" w:cs="B Nazanin"/>
          <w:sz w:val="28"/>
          <w:szCs w:val="28"/>
          <w:rtl/>
        </w:rPr>
        <w:lastRenderedPageBreak/>
        <w:t>موعظه‏گرانه</w:t>
      </w:r>
      <w:r w:rsidRPr="00840CC3">
        <w:rPr>
          <w:rFonts w:ascii="B Nazanin" w:eastAsia="Times New Roman" w:hAnsi="B Nazanin" w:cs="B Nazanin"/>
          <w:sz w:val="28"/>
          <w:szCs w:val="28"/>
        </w:rPr>
        <w:t xml:space="preserve"> (homiletic) </w:t>
      </w:r>
      <w:r w:rsidRPr="00840CC3">
        <w:rPr>
          <w:rFonts w:ascii="B Nazanin" w:eastAsia="Times New Roman" w:hAnsi="B Nazanin" w:cs="B Nazanin"/>
          <w:sz w:val="28"/>
          <w:szCs w:val="28"/>
          <w:rtl/>
        </w:rPr>
        <w:t>و زهدیّات سنایی درونمایه اصلی این مبحث را تشکیل می‏دهد. با تحلیل قصیده 140 بیتی سنائی با عنوان عربی کنوز الحکمه و رموز المتصوفه نشان داده شده است که چگونه موعظه و زهد در این قصیده به هم آمیخته است و همین آمیختگی است که احتمالاً دلیل استقبال گسترده عارفانی مانند عین‏القضاة همدانی، میبدی، شهاب‏الدین سهروردی، روزبهان بقلی و کسان دیگر از این قصیده بوده است. نویسنده در ادامه این فصل به قصاید خاقانی و عطار می‏پردازد. قصیده طولانی خاقانی که نام «مرآت الصفا» دارد به عنوان نمونه‏ای کامل از شعر موعظه‏ای یادشده که تأثیر سبک حکمت‏آمیز حکیم سنائی در آن محسوس است. این قصیده «گزارش ماجراهایی است که بین شاعر و دل او رفته است، دلی که در میانه‏های گزارش به صورت همت` شاعر ظاهر می‏شود</w:t>
      </w:r>
      <w:r w:rsidRPr="00840CC3">
        <w:rPr>
          <w:rFonts w:ascii="B Nazanin" w:eastAsia="Times New Roman" w:hAnsi="B Nazanin" w:cs="B Nazanin"/>
          <w:sz w:val="28"/>
          <w:szCs w:val="28"/>
        </w:rPr>
        <w:t xml:space="preserve">. (...) </w:t>
      </w:r>
      <w:r w:rsidRPr="00840CC3">
        <w:rPr>
          <w:rFonts w:ascii="B Nazanin" w:eastAsia="Times New Roman" w:hAnsi="B Nazanin" w:cs="B Nazanin"/>
          <w:sz w:val="28"/>
          <w:szCs w:val="28"/>
          <w:rtl/>
        </w:rPr>
        <w:t xml:space="preserve">خاقانی نخست دل خود را در مقام معلمی معرفی می‏کند که از وی می‏آموزد چگونه نفْس را بکشد و در گور به خاکش بسپارد و شریعت اسلام را به نگاهبانی او بگمارد». (ص </w:t>
      </w:r>
      <w:r w:rsidRPr="00840CC3">
        <w:rPr>
          <w:rFonts w:ascii="B Nazanin" w:eastAsia="Times New Roman" w:hAnsi="B Nazanin" w:cs="B Nazanin"/>
          <w:sz w:val="28"/>
          <w:szCs w:val="28"/>
        </w:rPr>
        <w:t xml:space="preserve">66). </w:t>
      </w:r>
      <w:r w:rsidRPr="00840CC3">
        <w:rPr>
          <w:rFonts w:ascii="B Nazanin" w:eastAsia="Times New Roman" w:hAnsi="B Nazanin" w:cs="B Nazanin"/>
          <w:sz w:val="28"/>
          <w:szCs w:val="28"/>
          <w:rtl/>
        </w:rPr>
        <w:t>آقای دو بروین در بحث بسیار مختصر قصاید عطار، توضیح می‏دهد که چگونه موعظه و زهد در قصاید عطار بُعد جدیدی می‏یابد. این بُعد جدید کار برد تمثیل و حکایات است که برای تربیت نفس سرکش استفاده شده است. مثلاً نویسنده حکایت ذیل را نقل می‏کند و نشان می‏دهد که عطار با چه ظرافت و لطافت خاصی، انسان را دعوت می‏کند تا از همت و طلب پشه‏ای پند بگیرد</w:t>
      </w:r>
      <w:r w:rsidRPr="00840CC3">
        <w:rPr>
          <w:rFonts w:ascii="B Nazanin" w:eastAsia="Times New Roman" w:hAnsi="B Nazanin" w:cs="B Nazanin"/>
          <w:sz w:val="28"/>
          <w:szCs w:val="28"/>
        </w:rPr>
        <w:t>:</w:t>
      </w:r>
    </w:p>
    <w:tbl>
      <w:tblPr>
        <w:tblW w:w="0" w:type="auto"/>
        <w:tblCellSpacing w:w="15" w:type="dxa"/>
        <w:tblCellMar>
          <w:top w:w="15" w:type="dxa"/>
          <w:left w:w="15" w:type="dxa"/>
          <w:bottom w:w="15" w:type="dxa"/>
          <w:right w:w="15" w:type="dxa"/>
        </w:tblCellMar>
        <w:tblLook w:val="04A0"/>
      </w:tblPr>
      <w:tblGrid>
        <w:gridCol w:w="3858"/>
        <w:gridCol w:w="4286"/>
      </w:tblGrid>
      <w:tr w:rsidR="00840CC3" w:rsidRPr="00840CC3" w:rsidTr="00840CC3">
        <w:trPr>
          <w:tblCellSpacing w:w="15" w:type="dxa"/>
        </w:trPr>
        <w:tc>
          <w:tcPr>
            <w:tcW w:w="0" w:type="auto"/>
            <w:vAlign w:val="center"/>
            <w:hideMark/>
          </w:tcPr>
          <w:p w:rsidR="00840CC3" w:rsidRPr="00840CC3" w:rsidRDefault="00840CC3" w:rsidP="00840CC3">
            <w:pPr>
              <w:bidi/>
              <w:spacing w:after="0" w:line="360" w:lineRule="auto"/>
              <w:jc w:val="lowKashida"/>
              <w:rPr>
                <w:rFonts w:ascii="B Nazanin" w:eastAsia="Times New Roman" w:hAnsi="B Nazanin" w:cs="B Nazanin"/>
                <w:sz w:val="28"/>
                <w:szCs w:val="28"/>
              </w:rPr>
            </w:pPr>
            <w:r w:rsidRPr="00840CC3">
              <w:rPr>
                <w:rFonts w:ascii="B Nazanin" w:eastAsia="Times New Roman" w:hAnsi="B Nazanin" w:cs="B Nazanin"/>
                <w:sz w:val="28"/>
                <w:szCs w:val="28"/>
                <w:rtl/>
              </w:rPr>
              <w:t xml:space="preserve">گـوینــد پشّـه بـر لب دریـا نشستـه بـود </w:t>
            </w:r>
          </w:p>
        </w:tc>
        <w:tc>
          <w:tcPr>
            <w:tcW w:w="0" w:type="auto"/>
            <w:vAlign w:val="center"/>
            <w:hideMark/>
          </w:tcPr>
          <w:p w:rsidR="00840CC3" w:rsidRPr="00840CC3" w:rsidRDefault="00840CC3" w:rsidP="00840CC3">
            <w:pPr>
              <w:bidi/>
              <w:spacing w:after="0" w:line="360" w:lineRule="auto"/>
              <w:jc w:val="lowKashida"/>
              <w:rPr>
                <w:rFonts w:ascii="B Nazanin" w:eastAsia="Times New Roman" w:hAnsi="B Nazanin" w:cs="B Nazanin"/>
                <w:sz w:val="28"/>
                <w:szCs w:val="28"/>
              </w:rPr>
            </w:pPr>
            <w:r w:rsidRPr="00840CC3">
              <w:rPr>
                <w:rFonts w:ascii="B Nazanin" w:eastAsia="Times New Roman" w:hAnsi="B Nazanin" w:cs="B Nazanin"/>
                <w:sz w:val="28"/>
                <w:szCs w:val="28"/>
                <w:rtl/>
              </w:rPr>
              <w:t xml:space="preserve">در فکـرْ سرفکنـده به صـد عجز و صـد عنـا </w:t>
            </w:r>
          </w:p>
        </w:tc>
      </w:tr>
      <w:tr w:rsidR="00840CC3" w:rsidRPr="00840CC3" w:rsidTr="00840CC3">
        <w:trPr>
          <w:tblCellSpacing w:w="15" w:type="dxa"/>
        </w:trPr>
        <w:tc>
          <w:tcPr>
            <w:tcW w:w="0" w:type="auto"/>
            <w:vAlign w:val="center"/>
            <w:hideMark/>
          </w:tcPr>
          <w:p w:rsidR="00840CC3" w:rsidRPr="00840CC3" w:rsidRDefault="00840CC3" w:rsidP="00840CC3">
            <w:pPr>
              <w:bidi/>
              <w:spacing w:after="0" w:line="360" w:lineRule="auto"/>
              <w:jc w:val="lowKashida"/>
              <w:rPr>
                <w:rFonts w:ascii="B Nazanin" w:eastAsia="Times New Roman" w:hAnsi="B Nazanin" w:cs="B Nazanin"/>
                <w:sz w:val="28"/>
                <w:szCs w:val="28"/>
              </w:rPr>
            </w:pPr>
            <w:r w:rsidRPr="00840CC3">
              <w:rPr>
                <w:rFonts w:ascii="B Nazanin" w:eastAsia="Times New Roman" w:hAnsi="B Nazanin" w:cs="B Nazanin"/>
                <w:sz w:val="28"/>
                <w:szCs w:val="28"/>
                <w:rtl/>
              </w:rPr>
              <w:t xml:space="preserve">گفتنـــد چیست حــاجتت ای پشّــه ضعیف </w:t>
            </w:r>
          </w:p>
        </w:tc>
        <w:tc>
          <w:tcPr>
            <w:tcW w:w="0" w:type="auto"/>
            <w:vAlign w:val="center"/>
            <w:hideMark/>
          </w:tcPr>
          <w:p w:rsidR="00840CC3" w:rsidRPr="00840CC3" w:rsidRDefault="00840CC3" w:rsidP="00840CC3">
            <w:pPr>
              <w:bidi/>
              <w:spacing w:after="0" w:line="360" w:lineRule="auto"/>
              <w:jc w:val="lowKashida"/>
              <w:rPr>
                <w:rFonts w:ascii="B Nazanin" w:eastAsia="Times New Roman" w:hAnsi="B Nazanin" w:cs="B Nazanin"/>
                <w:sz w:val="28"/>
                <w:szCs w:val="28"/>
              </w:rPr>
            </w:pPr>
            <w:r w:rsidRPr="00840CC3">
              <w:rPr>
                <w:rFonts w:ascii="B Nazanin" w:eastAsia="Times New Roman" w:hAnsi="B Nazanin" w:cs="B Nazanin"/>
                <w:sz w:val="28"/>
                <w:szCs w:val="28"/>
                <w:rtl/>
              </w:rPr>
              <w:t xml:space="preserve">گفت آنکـه آبِ ایـن همـه دریـا بُـوَد مـرا </w:t>
            </w:r>
          </w:p>
        </w:tc>
      </w:tr>
      <w:tr w:rsidR="00840CC3" w:rsidRPr="00840CC3" w:rsidTr="00840CC3">
        <w:trPr>
          <w:tblCellSpacing w:w="15" w:type="dxa"/>
        </w:trPr>
        <w:tc>
          <w:tcPr>
            <w:tcW w:w="0" w:type="auto"/>
            <w:vAlign w:val="center"/>
            <w:hideMark/>
          </w:tcPr>
          <w:p w:rsidR="00840CC3" w:rsidRPr="00840CC3" w:rsidRDefault="00840CC3" w:rsidP="00840CC3">
            <w:pPr>
              <w:bidi/>
              <w:spacing w:after="0" w:line="360" w:lineRule="auto"/>
              <w:jc w:val="lowKashida"/>
              <w:rPr>
                <w:rFonts w:ascii="B Nazanin" w:eastAsia="Times New Roman" w:hAnsi="B Nazanin" w:cs="B Nazanin"/>
                <w:sz w:val="28"/>
                <w:szCs w:val="28"/>
              </w:rPr>
            </w:pPr>
            <w:r w:rsidRPr="00840CC3">
              <w:rPr>
                <w:rFonts w:ascii="B Nazanin" w:eastAsia="Times New Roman" w:hAnsi="B Nazanin" w:cs="B Nazanin"/>
                <w:sz w:val="28"/>
                <w:szCs w:val="28"/>
                <w:rtl/>
              </w:rPr>
              <w:t xml:space="preserve">گفتنــد حـوصلـه چـو نـداری مگــوی ایـن </w:t>
            </w:r>
          </w:p>
        </w:tc>
        <w:tc>
          <w:tcPr>
            <w:tcW w:w="0" w:type="auto"/>
            <w:vAlign w:val="center"/>
            <w:hideMark/>
          </w:tcPr>
          <w:p w:rsidR="00840CC3" w:rsidRPr="00840CC3" w:rsidRDefault="00840CC3" w:rsidP="00840CC3">
            <w:pPr>
              <w:bidi/>
              <w:spacing w:after="0" w:line="360" w:lineRule="auto"/>
              <w:jc w:val="lowKashida"/>
              <w:rPr>
                <w:rFonts w:ascii="B Nazanin" w:eastAsia="Times New Roman" w:hAnsi="B Nazanin" w:cs="B Nazanin"/>
                <w:sz w:val="28"/>
                <w:szCs w:val="28"/>
              </w:rPr>
            </w:pPr>
            <w:r w:rsidRPr="00840CC3">
              <w:rPr>
                <w:rFonts w:ascii="B Nazanin" w:eastAsia="Times New Roman" w:hAnsi="B Nazanin" w:cs="B Nazanin"/>
                <w:sz w:val="28"/>
                <w:szCs w:val="28"/>
                <w:rtl/>
              </w:rPr>
              <w:t xml:space="preserve">گفتــا بـه نـاامیــدی ازو چــون دهم رضــا </w:t>
            </w:r>
          </w:p>
        </w:tc>
      </w:tr>
      <w:tr w:rsidR="00840CC3" w:rsidRPr="00840CC3" w:rsidTr="00840CC3">
        <w:trPr>
          <w:tblCellSpacing w:w="15" w:type="dxa"/>
        </w:trPr>
        <w:tc>
          <w:tcPr>
            <w:tcW w:w="0" w:type="auto"/>
            <w:vAlign w:val="center"/>
            <w:hideMark/>
          </w:tcPr>
          <w:p w:rsidR="00840CC3" w:rsidRPr="00840CC3" w:rsidRDefault="00840CC3" w:rsidP="00840CC3">
            <w:pPr>
              <w:bidi/>
              <w:spacing w:after="0" w:line="360" w:lineRule="auto"/>
              <w:jc w:val="lowKashida"/>
              <w:rPr>
                <w:rFonts w:ascii="B Nazanin" w:eastAsia="Times New Roman" w:hAnsi="B Nazanin" w:cs="B Nazanin"/>
                <w:sz w:val="28"/>
                <w:szCs w:val="28"/>
              </w:rPr>
            </w:pPr>
            <w:r w:rsidRPr="00840CC3">
              <w:rPr>
                <w:rFonts w:ascii="B Nazanin" w:eastAsia="Times New Roman" w:hAnsi="B Nazanin" w:cs="B Nazanin"/>
                <w:sz w:val="28"/>
                <w:szCs w:val="28"/>
                <w:rtl/>
              </w:rPr>
              <w:t xml:space="preserve">منـگـر بـه نـاتـوانـیِ شخص ضعیف مـن </w:t>
            </w:r>
          </w:p>
        </w:tc>
        <w:tc>
          <w:tcPr>
            <w:tcW w:w="0" w:type="auto"/>
            <w:vAlign w:val="center"/>
            <w:hideMark/>
          </w:tcPr>
          <w:p w:rsidR="00840CC3" w:rsidRPr="00840CC3" w:rsidRDefault="00840CC3" w:rsidP="00840CC3">
            <w:pPr>
              <w:bidi/>
              <w:spacing w:after="0" w:line="360" w:lineRule="auto"/>
              <w:jc w:val="lowKashida"/>
              <w:rPr>
                <w:rFonts w:ascii="B Nazanin" w:eastAsia="Times New Roman" w:hAnsi="B Nazanin" w:cs="B Nazanin"/>
                <w:sz w:val="28"/>
                <w:szCs w:val="28"/>
              </w:rPr>
            </w:pPr>
            <w:r w:rsidRPr="00840CC3">
              <w:rPr>
                <w:rFonts w:ascii="B Nazanin" w:eastAsia="Times New Roman" w:hAnsi="B Nazanin" w:cs="B Nazanin"/>
                <w:sz w:val="28"/>
                <w:szCs w:val="28"/>
                <w:rtl/>
              </w:rPr>
              <w:t>بنگر که این طلب ز کجا خاست وین مرا (ص 69</w:t>
            </w:r>
            <w:r w:rsidRPr="00840CC3">
              <w:rPr>
                <w:rFonts w:ascii="B Nazanin" w:eastAsia="Times New Roman" w:hAnsi="B Nazanin" w:cs="B Nazanin"/>
                <w:sz w:val="28"/>
                <w:szCs w:val="28"/>
              </w:rPr>
              <w:t xml:space="preserve">) </w:t>
            </w:r>
          </w:p>
        </w:tc>
      </w:tr>
    </w:tbl>
    <w:p w:rsidR="00840CC3" w:rsidRPr="00840CC3" w:rsidRDefault="00840CC3" w:rsidP="00840CC3">
      <w:pPr>
        <w:bidi/>
        <w:spacing w:before="100" w:beforeAutospacing="1" w:after="100" w:afterAutospacing="1" w:line="360" w:lineRule="auto"/>
        <w:jc w:val="lowKashida"/>
        <w:rPr>
          <w:rFonts w:ascii="B Nazanin" w:eastAsia="Times New Roman" w:hAnsi="B Nazanin" w:cs="B Nazanin"/>
          <w:sz w:val="28"/>
          <w:szCs w:val="28"/>
        </w:rPr>
      </w:pPr>
      <w:r w:rsidRPr="00840CC3">
        <w:rPr>
          <w:rFonts w:ascii="B Nazanin" w:eastAsia="Times New Roman" w:hAnsi="B Nazanin" w:cs="B Nazanin"/>
          <w:sz w:val="28"/>
          <w:szCs w:val="28"/>
          <w:rtl/>
        </w:rPr>
        <w:t xml:space="preserve">نویسنده، در سومین فصل با عنوان «اشعار عاشقانه»، شرح می‏دهد که چگونه شاعران عارف‏مسلک با استفاده از غزل، حس عاشقانه و آتشگون خود را به معبود الهی بیان می‏کنند، و پیش از پرداختن به غزل، به رساله‏هایی </w:t>
      </w:r>
      <w:r w:rsidRPr="00840CC3">
        <w:rPr>
          <w:rFonts w:ascii="B Nazanin" w:eastAsia="Times New Roman" w:hAnsi="B Nazanin" w:cs="B Nazanin"/>
          <w:sz w:val="28"/>
          <w:szCs w:val="28"/>
          <w:rtl/>
        </w:rPr>
        <w:lastRenderedPageBreak/>
        <w:t>مانند صوفی‏نامه اردشیر بن عبادی و سوانح احمد غزالی مراجعه می‏کند تا مفهوم گسترده عشق و موضوعات وابسته به آن را در این رسائل تشریح کند. پس از بررسی قالب غزل، تاریخچه غزل در ادب فارسی، زبان و استعارات و صور خیال در این نوع ادبی، به توضیح چند نمونه از موضوعات اصلی غزل می‏پردازد: مثلث عاشق و معشوق و عشق، قواعد توصیف معشوق، مفهوم شاهد، شکوه از دوری یار، بی‏رحمی معشوق و جز اینها هر یک با نگاهی تازه به‏طور مختصر بررسی شده است</w:t>
      </w:r>
      <w:r w:rsidRPr="00840CC3">
        <w:rPr>
          <w:rFonts w:ascii="B Nazanin" w:eastAsia="Times New Roman" w:hAnsi="B Nazanin" w:cs="B Nazanin"/>
          <w:sz w:val="28"/>
          <w:szCs w:val="28"/>
        </w:rPr>
        <w:t xml:space="preserve">. </w:t>
      </w:r>
      <w:r w:rsidRPr="00840CC3">
        <w:rPr>
          <w:rFonts w:ascii="B Nazanin" w:eastAsia="Times New Roman" w:hAnsi="B Nazanin" w:cs="B Nazanin"/>
          <w:sz w:val="28"/>
          <w:szCs w:val="28"/>
          <w:rtl/>
        </w:rPr>
        <w:t>افزون بر این موضوعات، از آنجا که شخصیت قلندر، مفهوم ملامت و قلاّش و خرابات از کلمات کلیدی غزل است و به ویژگیهای بنیادی عشق تعلق دارد، دو بروین بخش جداگانه‏ای با عنوان «کافران و قلندران» به این مسائل اختصاص می‏دهد و وضعیت عاشق و مفهوم عشق قلندری را شرح می‏دهد</w:t>
      </w:r>
      <w:r w:rsidRPr="00840CC3">
        <w:rPr>
          <w:rFonts w:ascii="B Nazanin" w:eastAsia="Times New Roman" w:hAnsi="B Nazanin" w:cs="B Nazanin"/>
          <w:sz w:val="28"/>
          <w:szCs w:val="28"/>
        </w:rPr>
        <w:t>:</w:t>
      </w:r>
    </w:p>
    <w:p w:rsidR="00840CC3" w:rsidRPr="00840CC3" w:rsidRDefault="00840CC3" w:rsidP="00840CC3">
      <w:pPr>
        <w:bidi/>
        <w:spacing w:before="100" w:beforeAutospacing="1" w:after="100" w:afterAutospacing="1" w:line="360" w:lineRule="auto"/>
        <w:jc w:val="lowKashida"/>
        <w:rPr>
          <w:rFonts w:ascii="B Nazanin" w:eastAsia="Times New Roman" w:hAnsi="B Nazanin" w:cs="B Nazanin"/>
          <w:sz w:val="28"/>
          <w:szCs w:val="28"/>
        </w:rPr>
      </w:pPr>
      <w:r w:rsidRPr="00840CC3">
        <w:rPr>
          <w:rFonts w:ascii="B Nazanin" w:eastAsia="Times New Roman" w:hAnsi="B Nazanin" w:cs="B Nazanin"/>
          <w:sz w:val="28"/>
          <w:szCs w:val="28"/>
          <w:rtl/>
        </w:rPr>
        <w:t>وضعیت اسف‏بارِ عاشقِ واقعی پر از تناقضات است. گرچه عشقْ روح را به بالاترین حدّ قابل تصور از نعمت و سعادت می‏رساند، راهی که باید طی شود بسیار ناهموار است و از ورطه پرخطر فداکاری و خفت و خواری می‏گذرد. تجربه عشق اغلب تجربه‏ای است رنج‏آور. مع‏ذلک، نباید از رنج اجتناب کرد بلکه باید آن را به عنوان نشانه‏ای از التفات معشوق خوش داشت. عشق راهی است برای کسب دانش درباره هدف مطلوب؛ این مهم نه به کمک عقل بلکه از طریق نوعی ادراک شهودی، که غالبا به آن «ذوق» گفته می‏شود، تحقق می‏یابد. در معانی اخلاقی نیز اینجا تضادی وجود دارد. نشان عاشقی سپردنِ تمام حواس به معشوق بدون ذره‏ای توجه به مصالح خویش است، حتی اگر عاشق به پای عشق فنا شود. در این مرتبه متعالیِ ایثار و از خودگذشتگی، ملاکهای رفتار اخلاقی و دینی دیگر مناسبت خود را ا ز دست می‏دهند. تمایز میان خوب و بد، اعتقاد و بی‏اعتقادی برای عاشق دیگر الزام‏آور نیست. (ص 101ـ100</w:t>
      </w:r>
      <w:r w:rsidRPr="00840CC3">
        <w:rPr>
          <w:rFonts w:ascii="B Nazanin" w:eastAsia="Times New Roman" w:hAnsi="B Nazanin" w:cs="B Nazanin"/>
          <w:sz w:val="28"/>
          <w:szCs w:val="28"/>
        </w:rPr>
        <w:t>)</w:t>
      </w:r>
    </w:p>
    <w:p w:rsidR="00840CC3" w:rsidRPr="00840CC3" w:rsidRDefault="00840CC3" w:rsidP="00840CC3">
      <w:pPr>
        <w:bidi/>
        <w:spacing w:before="100" w:beforeAutospacing="1" w:after="100" w:afterAutospacing="1" w:line="360" w:lineRule="auto"/>
        <w:jc w:val="lowKashida"/>
        <w:rPr>
          <w:rFonts w:ascii="B Nazanin" w:eastAsia="Times New Roman" w:hAnsi="B Nazanin" w:cs="B Nazanin"/>
          <w:sz w:val="28"/>
          <w:szCs w:val="28"/>
        </w:rPr>
      </w:pPr>
      <w:r w:rsidRPr="00840CC3">
        <w:rPr>
          <w:rFonts w:ascii="B Nazanin" w:eastAsia="Times New Roman" w:hAnsi="B Nazanin" w:cs="B Nazanin"/>
          <w:sz w:val="28"/>
          <w:szCs w:val="28"/>
          <w:rtl/>
        </w:rPr>
        <w:t>در انتهای این فصل، نویسنده تحلیلی از غزل حافط با مطلع «بلبلی برگ گلی خوش رنگ در منقار داشت/ واندر آن برگ و نوا خوش ناله‏های زار داشت» را ارائه می‏دهد و نکات عرفانی آن را تجزیه می‏کند</w:t>
      </w:r>
      <w:r w:rsidRPr="00840CC3">
        <w:rPr>
          <w:rFonts w:ascii="B Nazanin" w:eastAsia="Times New Roman" w:hAnsi="B Nazanin" w:cs="B Nazanin"/>
          <w:sz w:val="28"/>
          <w:szCs w:val="28"/>
        </w:rPr>
        <w:t>.</w:t>
      </w:r>
    </w:p>
    <w:p w:rsidR="00840CC3" w:rsidRPr="00840CC3" w:rsidRDefault="00840CC3" w:rsidP="00840CC3">
      <w:pPr>
        <w:bidi/>
        <w:spacing w:before="100" w:beforeAutospacing="1" w:after="100" w:afterAutospacing="1" w:line="360" w:lineRule="auto"/>
        <w:jc w:val="lowKashida"/>
        <w:rPr>
          <w:rFonts w:ascii="B Nazanin" w:eastAsia="Times New Roman" w:hAnsi="B Nazanin" w:cs="B Nazanin"/>
          <w:sz w:val="28"/>
          <w:szCs w:val="28"/>
        </w:rPr>
      </w:pPr>
      <w:r w:rsidRPr="00840CC3">
        <w:rPr>
          <w:rFonts w:ascii="B Nazanin" w:eastAsia="Times New Roman" w:hAnsi="B Nazanin" w:cs="B Nazanin"/>
          <w:sz w:val="28"/>
          <w:szCs w:val="28"/>
          <w:rtl/>
        </w:rPr>
        <w:lastRenderedPageBreak/>
        <w:t>چهارمین فصل، «آموزگاران و داستان‏سرایان» است که بسیار موجز ولی پرمحتوا است</w:t>
      </w:r>
      <w:r w:rsidRPr="00840CC3">
        <w:rPr>
          <w:rFonts w:ascii="B Nazanin" w:eastAsia="Times New Roman" w:hAnsi="B Nazanin" w:cs="B Nazanin"/>
          <w:sz w:val="28"/>
          <w:szCs w:val="28"/>
        </w:rPr>
        <w:t xml:space="preserve">. </w:t>
      </w:r>
      <w:r w:rsidRPr="00840CC3">
        <w:rPr>
          <w:rFonts w:ascii="B Nazanin" w:eastAsia="Times New Roman" w:hAnsi="B Nazanin" w:cs="B Nazanin"/>
          <w:sz w:val="28"/>
          <w:szCs w:val="28"/>
          <w:rtl/>
        </w:rPr>
        <w:t xml:space="preserve">در این قسمت نویسنده خاطر نشان می‏کند که چرا مثنوی، این سبک بسیار کهن فارسی، هم برای تعلیم و اندرزگویی و هم برای داستان‏سرایی به‏کار گرفته شده است. مانند فصول پیش، در اینجا هم تکیه و توجه به جنبه‏های عرفانی این نوع ادبی است. به نظر نویسنده، نخستین نمونه مثنوی دینی را می‏توان مثنوی کوتاه روشنائی‏نامه ناصرخسرو دانست «که با ماهیتی با وضوح اسلامی است». (ص 120). نویسنده، با تذکر این واقعیت که ناصرخسرو را نمی‏توان شاعر صوفی خواند، می‏گوید: «احتمالاً هیچ مطلبی در این منظومه یافت نمی‏شود که برای خوانندگان صوفی مشربی که از فکر هر ارتباط با اندیشه‏های انحرافی نفرت دارند قابل قبول نباشد. موضوع پیوندِ میان کیهان‏شناسی از یک سو و آموزش اخلاقی انسانها از سویی دیگر، که در دیدگاه مربوط به رستگاری ابدی سابقه‏ای دیرینه دارد، در کل سنت وعظ و تعلیم شعرای صوفی به چشم می‏خورد (ص 120). پس از بحث فشرده‏ای درباره روشنائی‏نامه، به مثنوی سیرالعباد سنایی و مفهومات کلیدی آن مانند مبدأ، معاش و معاد می‏پردازد. یکی از دلایلی که نویسنده توجه خاصی به این منظومه کوتاه (تقریبا 750 بیت) می‏کند این است که شاعر «در حوزه‏ای محدود شماری از موضوعات بنیادی کل سنت شعر تعلیمی صوفیانه را گنجانده است». (ص </w:t>
      </w:r>
      <w:r w:rsidRPr="00840CC3">
        <w:rPr>
          <w:rFonts w:ascii="B Nazanin" w:eastAsia="Times New Roman" w:hAnsi="B Nazanin" w:cs="B Nazanin"/>
          <w:sz w:val="28"/>
          <w:szCs w:val="28"/>
        </w:rPr>
        <w:t xml:space="preserve">125). </w:t>
      </w:r>
      <w:r w:rsidRPr="00840CC3">
        <w:rPr>
          <w:rFonts w:ascii="B Nazanin" w:eastAsia="Times New Roman" w:hAnsi="B Nazanin" w:cs="B Nazanin"/>
          <w:sz w:val="28"/>
          <w:szCs w:val="28"/>
          <w:rtl/>
        </w:rPr>
        <w:t>محتوا و ارزش ادبی ـ عرفانی مثنوی دیگر سنایی، حدیقة‏الحقیقه، در سنت شعر تعلیمی نیز مجملاً بررسی شده است. در ادامه این مباحث، مقلدان سنایی و دیگر شعرا و عرفا که سنت سنایی را دنبال یا از او نقل قول کرده‏اند توجه نویسنده را جلب می‏کند</w:t>
      </w:r>
      <w:r w:rsidRPr="00840CC3">
        <w:rPr>
          <w:rFonts w:ascii="B Nazanin" w:eastAsia="Times New Roman" w:hAnsi="B Nazanin" w:cs="B Nazanin"/>
          <w:sz w:val="28"/>
          <w:szCs w:val="28"/>
        </w:rPr>
        <w:t xml:space="preserve">. </w:t>
      </w:r>
      <w:r w:rsidRPr="00840CC3">
        <w:rPr>
          <w:rFonts w:ascii="B Nazanin" w:eastAsia="Times New Roman" w:hAnsi="B Nazanin" w:cs="B Nazanin"/>
          <w:sz w:val="28"/>
          <w:szCs w:val="28"/>
          <w:rtl/>
        </w:rPr>
        <w:t>مهمترین آثاری که در این بخش تحلیل شده است عبارت است از مخزن‏الاسرار نظامی گنجوی، منطق‏الطیر، الهی‏نامه، مصیبت‏نامه و اسرارنامه عطار. علاوه بر شرح فن داستان‏سرایی عطار، همچنین توضیح داده شده است که چگونه سبک و سیاق اسرارنامه الگویی برای بزرگترین مثنوی عرفانی، مثنوی معنوی مولانا، درآمد. به عقیده نویسنده، ولدنامه سلطان ولد هم «از مقوله مثنویهایی است که در موعظه سروده شده» (ص 153)، ولی با وجود احترام خاص سلطان ولد به سنایی نمی‏توان آن را به‏عنوان تقلید مو به مو از حدیقة‏الحقیقه دانست</w:t>
      </w:r>
      <w:r w:rsidRPr="00840CC3">
        <w:rPr>
          <w:rFonts w:ascii="B Nazanin" w:eastAsia="Times New Roman" w:hAnsi="B Nazanin" w:cs="B Nazanin"/>
          <w:sz w:val="28"/>
          <w:szCs w:val="28"/>
        </w:rPr>
        <w:t>.</w:t>
      </w:r>
    </w:p>
    <w:p w:rsidR="00840CC3" w:rsidRPr="00840CC3" w:rsidRDefault="00840CC3" w:rsidP="00840CC3">
      <w:pPr>
        <w:bidi/>
        <w:spacing w:before="100" w:beforeAutospacing="1" w:after="100" w:afterAutospacing="1" w:line="360" w:lineRule="auto"/>
        <w:jc w:val="lowKashida"/>
        <w:rPr>
          <w:rFonts w:ascii="B Nazanin" w:eastAsia="Times New Roman" w:hAnsi="B Nazanin" w:cs="B Nazanin"/>
          <w:sz w:val="28"/>
          <w:szCs w:val="28"/>
        </w:rPr>
      </w:pPr>
      <w:r w:rsidRPr="00840CC3">
        <w:rPr>
          <w:rFonts w:ascii="B Nazanin" w:eastAsia="Times New Roman" w:hAnsi="B Nazanin" w:cs="B Nazanin"/>
          <w:sz w:val="28"/>
          <w:szCs w:val="28"/>
          <w:rtl/>
        </w:rPr>
        <w:lastRenderedPageBreak/>
        <w:t>نویسنده برای تصویرکردن ابعاد عشق عرفانی در مثنوی، به بوستان سعدی توسل جسته و عصاره مباحث باب سوم را که «در عشق و مستی و شور» است تشریح می‏کند. به دیگر منظومه‏های تمثیلی ـ عرفانی معروف هم از جمله «دستور عشاق»، «حُسن و دل»، «گوی و چوگان» و غیره مجملاً اشاره شده است. از آنجائی‏که از منظومه‏های بسیار زیادی در این فصل نام برده شده است، در وهله اول چنین می‏نماید که مطالب بسیار در فضایی بسیار محدود مورد بحث قرار گرفته، ولی دید تازه و تحلیلهای ایجازگونه کنجکاوی خواننده را برمی‏انگیزد و او را به تحقیق و مطالعه عمیقتر درباره این منظومه‏ها تشویق می‏کند. بنده با گفتار مترجم این کتاب موافقم که می‏گوید</w:t>
      </w:r>
      <w:r w:rsidRPr="00840CC3">
        <w:rPr>
          <w:rFonts w:ascii="B Nazanin" w:eastAsia="Times New Roman" w:hAnsi="B Nazanin" w:cs="B Nazanin"/>
          <w:sz w:val="28"/>
          <w:szCs w:val="28"/>
        </w:rPr>
        <w:t>:</w:t>
      </w:r>
    </w:p>
    <w:p w:rsidR="00840CC3" w:rsidRPr="00840CC3" w:rsidRDefault="00840CC3" w:rsidP="00840CC3">
      <w:pPr>
        <w:bidi/>
        <w:spacing w:before="100" w:beforeAutospacing="1" w:after="100" w:afterAutospacing="1" w:line="360" w:lineRule="auto"/>
        <w:jc w:val="lowKashida"/>
        <w:rPr>
          <w:rFonts w:ascii="B Nazanin" w:eastAsia="Times New Roman" w:hAnsi="B Nazanin" w:cs="B Nazanin"/>
          <w:sz w:val="28"/>
          <w:szCs w:val="28"/>
        </w:rPr>
      </w:pPr>
      <w:proofErr w:type="gramStart"/>
      <w:r w:rsidRPr="00840CC3">
        <w:rPr>
          <w:rFonts w:ascii="B Nazanin" w:eastAsia="Times New Roman" w:hAnsi="B Nazanin" w:cs="B Nazanin"/>
          <w:sz w:val="28"/>
          <w:szCs w:val="28"/>
        </w:rPr>
        <w:t xml:space="preserve">[...] </w:t>
      </w:r>
      <w:r w:rsidRPr="00840CC3">
        <w:rPr>
          <w:rFonts w:ascii="B Nazanin" w:eastAsia="Times New Roman" w:hAnsi="B Nazanin" w:cs="B Nazanin"/>
          <w:sz w:val="28"/>
          <w:szCs w:val="28"/>
          <w:rtl/>
        </w:rPr>
        <w:t>تحلیلهای دو بروین از پاره‏ای عناصر عمیق‏ترِ اندیشه‏ها و استعارات صوفیانه دارای تازگیهایی است که مسلما متخصصان رشته تصوف را به کار می‏آید.</w:t>
      </w:r>
      <w:proofErr w:type="gramEnd"/>
      <w:r w:rsidRPr="00840CC3">
        <w:rPr>
          <w:rFonts w:ascii="B Nazanin" w:eastAsia="Times New Roman" w:hAnsi="B Nazanin" w:cs="B Nazanin"/>
          <w:sz w:val="28"/>
          <w:szCs w:val="28"/>
          <w:rtl/>
        </w:rPr>
        <w:t xml:space="preserve"> توجه مؤلف به بعضی نکات ظریف که شاید از دید بسیاری فارسی‏زبانان غیر متخصص به دور مانده باشد، روش علمی و نظام‏مندانه وی، رعایت ایجاز و تعادل در عرضه داشتِ مطالب و زبان روشن و خالی از تفننهای بلاغی و ابهام‏آفرینیهای غیر ضرور بعضی نویسندگان، از کتاب وی اثری خواندنی، جذاب و آموزنده ساخته است. (ص 5</w:t>
      </w:r>
      <w:r w:rsidRPr="00840CC3">
        <w:rPr>
          <w:rFonts w:ascii="B Nazanin" w:eastAsia="Times New Roman" w:hAnsi="B Nazanin" w:cs="B Nazanin"/>
          <w:sz w:val="28"/>
          <w:szCs w:val="28"/>
        </w:rPr>
        <w:t>).</w:t>
      </w:r>
    </w:p>
    <w:p w:rsidR="00E94446" w:rsidRPr="00840CC3" w:rsidRDefault="00E94446" w:rsidP="00840CC3">
      <w:pPr>
        <w:bidi/>
        <w:spacing w:line="360" w:lineRule="auto"/>
        <w:jc w:val="lowKashida"/>
        <w:rPr>
          <w:rFonts w:ascii="B Nazanin" w:hAnsi="B Nazanin" w:cs="B Nazanin"/>
          <w:sz w:val="28"/>
          <w:szCs w:val="28"/>
        </w:rPr>
      </w:pPr>
    </w:p>
    <w:sectPr w:rsidR="00E94446" w:rsidRPr="00840CC3"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840CC3"/>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0CC3"/>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0CC3"/>
    <w:rPr>
      <w:color w:val="0000FF"/>
      <w:u w:val="single"/>
    </w:rPr>
  </w:style>
  <w:style w:type="character" w:customStyle="1" w:styleId="pagecount">
    <w:name w:val="pagecount"/>
    <w:basedOn w:val="DefaultParagraphFont"/>
    <w:rsid w:val="00840CC3"/>
  </w:style>
  <w:style w:type="character" w:customStyle="1" w:styleId="pageno">
    <w:name w:val="pageno"/>
    <w:basedOn w:val="DefaultParagraphFont"/>
    <w:rsid w:val="00840CC3"/>
  </w:style>
  <w:style w:type="character" w:customStyle="1" w:styleId="magsimg">
    <w:name w:val="magsimg"/>
    <w:basedOn w:val="DefaultParagraphFont"/>
    <w:rsid w:val="00840CC3"/>
  </w:style>
  <w:style w:type="paragraph" w:styleId="NormalWeb">
    <w:name w:val="Normal (Web)"/>
    <w:basedOn w:val="Normal"/>
    <w:uiPriority w:val="99"/>
    <w:semiHidden/>
    <w:unhideWhenUsed/>
    <w:rsid w:val="00840C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840C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90247302">
      <w:bodyDiv w:val="1"/>
      <w:marLeft w:val="0"/>
      <w:marRight w:val="0"/>
      <w:marTop w:val="0"/>
      <w:marBottom w:val="0"/>
      <w:divBdr>
        <w:top w:val="none" w:sz="0" w:space="0" w:color="auto"/>
        <w:left w:val="none" w:sz="0" w:space="0" w:color="auto"/>
        <w:bottom w:val="none" w:sz="0" w:space="0" w:color="auto"/>
        <w:right w:val="none" w:sz="0" w:space="0" w:color="auto"/>
      </w:divBdr>
      <w:divsChild>
        <w:div w:id="1446928115">
          <w:marLeft w:val="0"/>
          <w:marRight w:val="0"/>
          <w:marTop w:val="0"/>
          <w:marBottom w:val="0"/>
          <w:divBdr>
            <w:top w:val="none" w:sz="0" w:space="0" w:color="auto"/>
            <w:left w:val="none" w:sz="0" w:space="0" w:color="auto"/>
            <w:bottom w:val="none" w:sz="0" w:space="0" w:color="auto"/>
            <w:right w:val="none" w:sz="0" w:space="0" w:color="auto"/>
          </w:divBdr>
          <w:divsChild>
            <w:div w:id="1868567304">
              <w:marLeft w:val="0"/>
              <w:marRight w:val="0"/>
              <w:marTop w:val="0"/>
              <w:marBottom w:val="0"/>
              <w:divBdr>
                <w:top w:val="none" w:sz="0" w:space="0" w:color="auto"/>
                <w:left w:val="none" w:sz="0" w:space="0" w:color="auto"/>
                <w:bottom w:val="none" w:sz="0" w:space="0" w:color="auto"/>
                <w:right w:val="none" w:sz="0" w:space="0" w:color="auto"/>
              </w:divBdr>
              <w:divsChild>
                <w:div w:id="1811052537">
                  <w:marLeft w:val="0"/>
                  <w:marRight w:val="0"/>
                  <w:marTop w:val="0"/>
                  <w:marBottom w:val="0"/>
                  <w:divBdr>
                    <w:top w:val="none" w:sz="0" w:space="0" w:color="auto"/>
                    <w:left w:val="none" w:sz="0" w:space="0" w:color="auto"/>
                    <w:bottom w:val="none" w:sz="0" w:space="0" w:color="auto"/>
                    <w:right w:val="none" w:sz="0" w:space="0" w:color="auto"/>
                  </w:divBdr>
                </w:div>
                <w:div w:id="1138691445">
                  <w:marLeft w:val="0"/>
                  <w:marRight w:val="0"/>
                  <w:marTop w:val="0"/>
                  <w:marBottom w:val="0"/>
                  <w:divBdr>
                    <w:top w:val="none" w:sz="0" w:space="0" w:color="auto"/>
                    <w:left w:val="none" w:sz="0" w:space="0" w:color="auto"/>
                    <w:bottom w:val="none" w:sz="0" w:space="0" w:color="auto"/>
                    <w:right w:val="none" w:sz="0" w:space="0" w:color="auto"/>
                  </w:divBdr>
                </w:div>
                <w:div w:id="1314063262">
                  <w:marLeft w:val="0"/>
                  <w:marRight w:val="0"/>
                  <w:marTop w:val="0"/>
                  <w:marBottom w:val="0"/>
                  <w:divBdr>
                    <w:top w:val="none" w:sz="0" w:space="0" w:color="auto"/>
                    <w:left w:val="none" w:sz="0" w:space="0" w:color="auto"/>
                    <w:bottom w:val="none" w:sz="0" w:space="0" w:color="auto"/>
                    <w:right w:val="none" w:sz="0" w:space="0" w:color="auto"/>
                  </w:divBdr>
                </w:div>
                <w:div w:id="1273439975">
                  <w:marLeft w:val="0"/>
                  <w:marRight w:val="0"/>
                  <w:marTop w:val="0"/>
                  <w:marBottom w:val="0"/>
                  <w:divBdr>
                    <w:top w:val="none" w:sz="0" w:space="0" w:color="auto"/>
                    <w:left w:val="none" w:sz="0" w:space="0" w:color="auto"/>
                    <w:bottom w:val="none" w:sz="0" w:space="0" w:color="auto"/>
                    <w:right w:val="none" w:sz="0" w:space="0" w:color="auto"/>
                  </w:divBdr>
                </w:div>
                <w:div w:id="2107847279">
                  <w:marLeft w:val="0"/>
                  <w:marRight w:val="0"/>
                  <w:marTop w:val="0"/>
                  <w:marBottom w:val="0"/>
                  <w:divBdr>
                    <w:top w:val="none" w:sz="0" w:space="0" w:color="auto"/>
                    <w:left w:val="none" w:sz="0" w:space="0" w:color="auto"/>
                    <w:bottom w:val="none" w:sz="0" w:space="0" w:color="auto"/>
                    <w:right w:val="none" w:sz="0" w:space="0" w:color="auto"/>
                  </w:divBdr>
                </w:div>
              </w:divsChild>
            </w:div>
            <w:div w:id="646789309">
              <w:marLeft w:val="0"/>
              <w:marRight w:val="0"/>
              <w:marTop w:val="0"/>
              <w:marBottom w:val="0"/>
              <w:divBdr>
                <w:top w:val="none" w:sz="0" w:space="0" w:color="auto"/>
                <w:left w:val="none" w:sz="0" w:space="0" w:color="auto"/>
                <w:bottom w:val="none" w:sz="0" w:space="0" w:color="auto"/>
                <w:right w:val="none" w:sz="0" w:space="0" w:color="auto"/>
              </w:divBdr>
              <w:divsChild>
                <w:div w:id="599068260">
                  <w:marLeft w:val="0"/>
                  <w:marRight w:val="0"/>
                  <w:marTop w:val="0"/>
                  <w:marBottom w:val="0"/>
                  <w:divBdr>
                    <w:top w:val="none" w:sz="0" w:space="0" w:color="auto"/>
                    <w:left w:val="none" w:sz="0" w:space="0" w:color="auto"/>
                    <w:bottom w:val="none" w:sz="0" w:space="0" w:color="auto"/>
                    <w:right w:val="none" w:sz="0" w:space="0" w:color="auto"/>
                  </w:divBdr>
                </w:div>
              </w:divsChild>
            </w:div>
            <w:div w:id="673145625">
              <w:marLeft w:val="0"/>
              <w:marRight w:val="0"/>
              <w:marTop w:val="0"/>
              <w:marBottom w:val="0"/>
              <w:divBdr>
                <w:top w:val="none" w:sz="0" w:space="0" w:color="auto"/>
                <w:left w:val="none" w:sz="0" w:space="0" w:color="auto"/>
                <w:bottom w:val="none" w:sz="0" w:space="0" w:color="auto"/>
                <w:right w:val="none" w:sz="0" w:space="0" w:color="auto"/>
              </w:divBdr>
              <w:divsChild>
                <w:div w:id="1048649734">
                  <w:marLeft w:val="0"/>
                  <w:marRight w:val="0"/>
                  <w:marTop w:val="0"/>
                  <w:marBottom w:val="0"/>
                  <w:divBdr>
                    <w:top w:val="none" w:sz="0" w:space="0" w:color="auto"/>
                    <w:left w:val="none" w:sz="0" w:space="0" w:color="auto"/>
                    <w:bottom w:val="none" w:sz="0" w:space="0" w:color="auto"/>
                    <w:right w:val="none" w:sz="0" w:space="0" w:color="auto"/>
                  </w:divBdr>
                </w:div>
              </w:divsChild>
            </w:div>
            <w:div w:id="874468734">
              <w:marLeft w:val="0"/>
              <w:marRight w:val="0"/>
              <w:marTop w:val="0"/>
              <w:marBottom w:val="0"/>
              <w:divBdr>
                <w:top w:val="none" w:sz="0" w:space="0" w:color="auto"/>
                <w:left w:val="none" w:sz="0" w:space="0" w:color="auto"/>
                <w:bottom w:val="none" w:sz="0" w:space="0" w:color="auto"/>
                <w:right w:val="none" w:sz="0" w:space="0" w:color="auto"/>
              </w:divBdr>
              <w:divsChild>
                <w:div w:id="168423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1422</Words>
  <Characters>8107</Characters>
  <Application>Microsoft Office Word</Application>
  <DocSecurity>0</DocSecurity>
  <Lines>67</Lines>
  <Paragraphs>19</Paragraphs>
  <ScaleCrop>false</ScaleCrop>
  <Company>MRT www.Win2Farsi.com</Company>
  <LinksUpToDate>false</LinksUpToDate>
  <CharactersWithSpaces>9510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2010-07-13T10:25:00Z</dcterms:created>
  <dcterms:modified xsi:type="dcterms:W3CDTF">2010-07-13T10:27:00Z</dcterms:modified>
</cp:coreProperties>
</file>