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8E0" w:rsidRDefault="005928E0" w:rsidP="005928E0">
      <w:pPr>
        <w:bidi/>
        <w:spacing w:before="100" w:beforeAutospacing="1" w:after="100" w:afterAutospacing="1" w:line="360" w:lineRule="auto"/>
        <w:jc w:val="lowKashida"/>
        <w:outlineLvl w:val="2"/>
        <w:rPr>
          <w:rFonts w:ascii="B Nazanin" w:eastAsia="Times New Roman" w:hAnsi="B Nazanin" w:cs="B Nazanin" w:hint="cs"/>
          <w:b/>
          <w:bCs/>
          <w:sz w:val="28"/>
          <w:szCs w:val="28"/>
          <w:rtl/>
        </w:rPr>
      </w:pPr>
      <w:r w:rsidRPr="005928E0">
        <w:rPr>
          <w:rFonts w:ascii="B Nazanin" w:eastAsia="Times New Roman" w:hAnsi="B Nazanin" w:cs="B Nazanin"/>
          <w:b/>
          <w:bCs/>
          <w:sz w:val="28"/>
          <w:szCs w:val="28"/>
          <w:rtl/>
        </w:rPr>
        <w:t>سه مثنوی از سلطان ولد</w:t>
      </w:r>
    </w:p>
    <w:p w:rsidR="005928E0" w:rsidRPr="005928E0" w:rsidRDefault="005928E0" w:rsidP="005928E0">
      <w:pPr>
        <w:bidi/>
        <w:spacing w:after="0" w:line="360" w:lineRule="auto"/>
        <w:jc w:val="lowKashida"/>
        <w:rPr>
          <w:rFonts w:ascii="B Nazanin" w:eastAsia="Times New Roman" w:hAnsi="B Nazanin" w:cs="B Nazanin"/>
          <w:b/>
          <w:bCs/>
          <w:sz w:val="28"/>
          <w:szCs w:val="28"/>
        </w:rPr>
      </w:pPr>
      <w:r>
        <w:rPr>
          <w:rFonts w:ascii="B Nazanin" w:eastAsia="Times New Roman" w:hAnsi="B Nazanin" w:cs="B Nazanin"/>
          <w:b/>
          <w:bCs/>
          <w:sz w:val="28"/>
          <w:szCs w:val="28"/>
          <w:rtl/>
        </w:rPr>
        <w:t>نویسنده : ذکاوتی قراگزلو، علی</w:t>
      </w:r>
      <w:r w:rsidRPr="005928E0">
        <w:rPr>
          <w:rFonts w:ascii="B Nazanin" w:eastAsia="Times New Roman" w:hAnsi="B Nazanin" w:cs="B Nazanin"/>
          <w:b/>
          <w:bCs/>
          <w:sz w:val="28"/>
          <w:szCs w:val="28"/>
          <w:rtl/>
        </w:rPr>
        <w:t>رضا</w:t>
      </w:r>
    </w:p>
    <w:p w:rsidR="005928E0" w:rsidRPr="005928E0" w:rsidRDefault="005928E0" w:rsidP="005928E0">
      <w:pPr>
        <w:bidi/>
        <w:spacing w:before="100" w:beforeAutospacing="1" w:after="100" w:afterAutospacing="1" w:line="360" w:lineRule="auto"/>
        <w:jc w:val="lowKashida"/>
        <w:outlineLvl w:val="2"/>
        <w:rPr>
          <w:rFonts w:ascii="B Nazanin" w:eastAsia="Times New Roman" w:hAnsi="B Nazanin" w:cs="B Nazanin"/>
          <w:b/>
          <w:bCs/>
          <w:sz w:val="28"/>
          <w:szCs w:val="28"/>
        </w:rPr>
      </w:pPr>
      <w:r w:rsidRPr="005928E0">
        <w:rPr>
          <w:rFonts w:ascii="B Nazanin" w:eastAsia="Times New Roman" w:hAnsi="B Nazanin" w:cs="B Nazanin"/>
          <w:b/>
          <w:bCs/>
          <w:sz w:val="28"/>
          <w:szCs w:val="28"/>
          <w:rtl/>
        </w:rPr>
        <w:t>ولد نامه</w:t>
      </w:r>
      <w:r w:rsidRPr="005928E0">
        <w:rPr>
          <w:rFonts w:ascii="B Nazanin" w:eastAsia="Times New Roman" w:hAnsi="B Nazanin" w:cs="B Nazanin"/>
          <w:b/>
          <w:bCs/>
          <w:sz w:val="28"/>
          <w:szCs w:val="28"/>
          <w:vertAlign w:val="superscript"/>
        </w:rPr>
        <w:t>(7)</w:t>
      </w:r>
      <w:r w:rsidRPr="005928E0">
        <w:rPr>
          <w:rFonts w:ascii="B Nazanin" w:eastAsia="Times New Roman" w:hAnsi="B Nazanin" w:cs="B Nazanin"/>
          <w:b/>
          <w:bCs/>
          <w:sz w:val="28"/>
          <w:szCs w:val="28"/>
        </w:rPr>
        <w:t xml:space="preserve"> </w:t>
      </w:r>
      <w:r w:rsidRPr="005928E0">
        <w:rPr>
          <w:rFonts w:ascii="B Nazanin" w:eastAsia="Times New Roman" w:hAnsi="B Nazanin" w:cs="B Nazanin"/>
          <w:b/>
          <w:bCs/>
          <w:sz w:val="28"/>
          <w:szCs w:val="28"/>
          <w:rtl/>
        </w:rPr>
        <w:t>رباب‏نامه</w:t>
      </w:r>
      <w:r w:rsidRPr="005928E0">
        <w:rPr>
          <w:rFonts w:ascii="B Nazanin" w:eastAsia="Times New Roman" w:hAnsi="B Nazanin" w:cs="B Nazanin"/>
          <w:b/>
          <w:bCs/>
          <w:sz w:val="28"/>
          <w:szCs w:val="28"/>
          <w:vertAlign w:val="superscript"/>
        </w:rPr>
        <w:t>(8)</w:t>
      </w:r>
      <w:r w:rsidRPr="005928E0">
        <w:rPr>
          <w:rFonts w:ascii="B Nazanin" w:eastAsia="Times New Roman" w:hAnsi="B Nazanin" w:cs="B Nazanin"/>
          <w:b/>
          <w:bCs/>
          <w:sz w:val="28"/>
          <w:szCs w:val="28"/>
        </w:rPr>
        <w:t xml:space="preserve"> </w:t>
      </w:r>
      <w:r w:rsidRPr="005928E0">
        <w:rPr>
          <w:rFonts w:ascii="B Nazanin" w:eastAsia="Times New Roman" w:hAnsi="B Nazanin" w:cs="B Nazanin"/>
          <w:b/>
          <w:bCs/>
          <w:sz w:val="28"/>
          <w:szCs w:val="28"/>
          <w:rtl/>
        </w:rPr>
        <w:t>انتهانامه</w:t>
      </w:r>
      <w:r w:rsidRPr="005928E0">
        <w:rPr>
          <w:rFonts w:ascii="B Nazanin" w:eastAsia="Times New Roman" w:hAnsi="B Nazanin" w:cs="B Nazanin"/>
          <w:b/>
          <w:bCs/>
          <w:sz w:val="28"/>
          <w:szCs w:val="28"/>
          <w:vertAlign w:val="superscript"/>
        </w:rPr>
        <w:t>(9)</w:t>
      </w:r>
    </w:p>
    <w:p w:rsidR="005928E0" w:rsidRPr="005928E0" w:rsidRDefault="005928E0" w:rsidP="005928E0">
      <w:pPr>
        <w:bidi/>
        <w:spacing w:before="100" w:beforeAutospacing="1" w:after="100" w:afterAutospacing="1" w:line="360" w:lineRule="auto"/>
        <w:jc w:val="lowKashida"/>
        <w:rPr>
          <w:rFonts w:ascii="B Nazanin" w:eastAsia="Times New Roman" w:hAnsi="B Nazanin" w:cs="B Nazanin"/>
          <w:sz w:val="28"/>
          <w:szCs w:val="28"/>
        </w:rPr>
      </w:pPr>
      <w:r w:rsidRPr="005928E0">
        <w:rPr>
          <w:rFonts w:ascii="B Nazanin" w:eastAsia="Times New Roman" w:hAnsi="B Nazanin" w:cs="B Nazanin"/>
          <w:sz w:val="28"/>
          <w:szCs w:val="28"/>
          <w:rtl/>
        </w:rPr>
        <w:t>چاپ و تجدید چاپ سه مثنوی سلطال ولد، فرزند و جانشین مولوی، در دو سال اخیر فرصتی ایجاد کرده است که با سیر در هر سه مثنوی فضای فکری مولوی بعد از مولانا و نیز طرز فکر و سبک بیانی سلطان ولد بهتر شناخته شود. لذا به ترتیب تألیف و سرودن سه کتاب به هر یک نگاهی می‏افکنیم</w:t>
      </w:r>
      <w:r w:rsidRPr="005928E0">
        <w:rPr>
          <w:rFonts w:ascii="B Nazanin" w:eastAsia="Times New Roman" w:hAnsi="B Nazanin" w:cs="B Nazanin"/>
          <w:sz w:val="28"/>
          <w:szCs w:val="28"/>
        </w:rPr>
        <w:t>:</w:t>
      </w:r>
    </w:p>
    <w:p w:rsidR="005928E0" w:rsidRPr="005928E0" w:rsidRDefault="005928E0" w:rsidP="005928E0">
      <w:pPr>
        <w:bidi/>
        <w:spacing w:before="100" w:beforeAutospacing="1" w:after="100" w:afterAutospacing="1" w:line="360" w:lineRule="auto"/>
        <w:jc w:val="lowKashida"/>
        <w:outlineLvl w:val="2"/>
        <w:rPr>
          <w:rFonts w:ascii="B Nazanin" w:eastAsia="Times New Roman" w:hAnsi="B Nazanin" w:cs="B Nazanin"/>
          <w:b/>
          <w:bCs/>
          <w:sz w:val="28"/>
          <w:szCs w:val="28"/>
        </w:rPr>
      </w:pPr>
      <w:r w:rsidRPr="005928E0">
        <w:rPr>
          <w:rFonts w:ascii="B Nazanin" w:eastAsia="Times New Roman" w:hAnsi="B Nazanin" w:cs="B Nazanin"/>
          <w:b/>
          <w:bCs/>
          <w:sz w:val="28"/>
          <w:szCs w:val="28"/>
          <w:rtl/>
        </w:rPr>
        <w:t>ولدنامه</w:t>
      </w:r>
    </w:p>
    <w:p w:rsidR="005928E0" w:rsidRPr="005928E0" w:rsidRDefault="005928E0" w:rsidP="005928E0">
      <w:pPr>
        <w:bidi/>
        <w:spacing w:before="100" w:beforeAutospacing="1" w:after="100" w:afterAutospacing="1" w:line="360" w:lineRule="auto"/>
        <w:jc w:val="lowKashida"/>
        <w:rPr>
          <w:rFonts w:ascii="B Nazanin" w:eastAsia="Times New Roman" w:hAnsi="B Nazanin" w:cs="B Nazanin"/>
          <w:sz w:val="28"/>
          <w:szCs w:val="28"/>
        </w:rPr>
      </w:pPr>
      <w:r w:rsidRPr="005928E0">
        <w:rPr>
          <w:rFonts w:ascii="B Nazanin" w:eastAsia="Times New Roman" w:hAnsi="B Nazanin" w:cs="B Nazanin"/>
          <w:sz w:val="28"/>
          <w:szCs w:val="28"/>
          <w:rtl/>
        </w:rPr>
        <w:t xml:space="preserve">نخستین مثنوییی است که سلطان ولد (712-623 ق.) به خواهش مریدان سرود و عصاره آنچه را از پدرش و شمس تبریزی (غیبت 645 ق.) و صلاح‏الدین زرکوب (662 ق.) و برهان‏الدین ترمذی </w:t>
      </w:r>
      <w:r w:rsidRPr="005928E0">
        <w:rPr>
          <w:rFonts w:ascii="B Nazanin" w:eastAsia="Times New Roman" w:hAnsi="B Nazanin" w:cs="B Nazanin"/>
          <w:sz w:val="28"/>
          <w:szCs w:val="28"/>
        </w:rPr>
        <w:t xml:space="preserve"> (638 </w:t>
      </w:r>
      <w:r w:rsidRPr="005928E0">
        <w:rPr>
          <w:rFonts w:ascii="B Nazanin" w:eastAsia="Times New Roman" w:hAnsi="B Nazanin" w:cs="B Nazanin"/>
          <w:sz w:val="28"/>
          <w:szCs w:val="28"/>
          <w:rtl/>
        </w:rPr>
        <w:t>ق.) و حسام‏الدین چلبی (683 ق.) شنیده و دریافته بود، در قالب عبارات و کلماتی که آن هم مقتبس از زبان و بیان مولوی است بر روی کاغذ آورد</w:t>
      </w:r>
      <w:r w:rsidRPr="005928E0">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2489"/>
        <w:gridCol w:w="2817"/>
      </w:tblGrid>
      <w:tr w:rsidR="005928E0" w:rsidRPr="005928E0" w:rsidTr="005928E0">
        <w:trPr>
          <w:tblCellSpacing w:w="15" w:type="dxa"/>
        </w:trPr>
        <w:tc>
          <w:tcPr>
            <w:tcW w:w="0" w:type="auto"/>
            <w:vAlign w:val="center"/>
            <w:hideMark/>
          </w:tcPr>
          <w:p w:rsidR="005928E0" w:rsidRPr="005928E0" w:rsidRDefault="005928E0" w:rsidP="005928E0">
            <w:pPr>
              <w:bidi/>
              <w:spacing w:after="0" w:line="360" w:lineRule="auto"/>
              <w:jc w:val="lowKashida"/>
              <w:rPr>
                <w:rFonts w:ascii="B Nazanin" w:eastAsia="Times New Roman" w:hAnsi="B Nazanin" w:cs="B Nazanin"/>
                <w:sz w:val="28"/>
                <w:szCs w:val="28"/>
              </w:rPr>
            </w:pPr>
            <w:r w:rsidRPr="005928E0">
              <w:rPr>
                <w:rFonts w:ascii="B Nazanin" w:eastAsia="Times New Roman" w:hAnsi="B Nazanin" w:cs="B Nazanin"/>
                <w:sz w:val="28"/>
                <w:szCs w:val="28"/>
                <w:rtl/>
              </w:rPr>
              <w:t xml:space="preserve">ولد را نیست علم و نی ولایت </w:t>
            </w:r>
          </w:p>
        </w:tc>
        <w:tc>
          <w:tcPr>
            <w:tcW w:w="0" w:type="auto"/>
            <w:vAlign w:val="center"/>
            <w:hideMark/>
          </w:tcPr>
          <w:p w:rsidR="005928E0" w:rsidRPr="005928E0" w:rsidRDefault="005928E0" w:rsidP="005928E0">
            <w:pPr>
              <w:bidi/>
              <w:spacing w:after="0" w:line="360" w:lineRule="auto"/>
              <w:jc w:val="lowKashida"/>
              <w:rPr>
                <w:rFonts w:ascii="B Nazanin" w:eastAsia="Times New Roman" w:hAnsi="B Nazanin" w:cs="B Nazanin"/>
                <w:sz w:val="28"/>
                <w:szCs w:val="28"/>
              </w:rPr>
            </w:pPr>
            <w:r w:rsidRPr="005928E0">
              <w:rPr>
                <w:rFonts w:ascii="B Nazanin" w:eastAsia="Times New Roman" w:hAnsi="B Nazanin" w:cs="B Nazanin"/>
                <w:sz w:val="28"/>
                <w:szCs w:val="28"/>
                <w:rtl/>
              </w:rPr>
              <w:t xml:space="preserve">جز آن علم و ولایت کش پدر داد </w:t>
            </w:r>
          </w:p>
        </w:tc>
      </w:tr>
    </w:tbl>
    <w:p w:rsidR="005928E0" w:rsidRPr="005928E0" w:rsidRDefault="005928E0" w:rsidP="005928E0">
      <w:pPr>
        <w:bidi/>
        <w:spacing w:before="100" w:beforeAutospacing="1" w:after="100" w:afterAutospacing="1" w:line="360" w:lineRule="auto"/>
        <w:jc w:val="lowKashida"/>
        <w:rPr>
          <w:rFonts w:ascii="B Nazanin" w:eastAsia="Times New Roman" w:hAnsi="B Nazanin" w:cs="B Nazanin"/>
          <w:sz w:val="28"/>
          <w:szCs w:val="28"/>
        </w:rPr>
      </w:pPr>
      <w:r w:rsidRPr="005928E0">
        <w:rPr>
          <w:rFonts w:ascii="B Nazanin" w:eastAsia="Times New Roman" w:hAnsi="B Nazanin" w:cs="B Nazanin"/>
          <w:sz w:val="28"/>
          <w:szCs w:val="28"/>
          <w:rtl/>
        </w:rPr>
        <w:t>البته ولدنامه در بحر حدیقه سنائی است، و دو مثنوی دیگر سلطان ولد در وزن مثنوی مولوی</w:t>
      </w:r>
      <w:r w:rsidRPr="005928E0">
        <w:rPr>
          <w:rFonts w:ascii="B Nazanin" w:eastAsia="Times New Roman" w:hAnsi="B Nazanin" w:cs="B Nazanin"/>
          <w:sz w:val="28"/>
          <w:szCs w:val="28"/>
        </w:rPr>
        <w:t>.</w:t>
      </w:r>
    </w:p>
    <w:p w:rsidR="005928E0" w:rsidRPr="005928E0" w:rsidRDefault="005928E0" w:rsidP="005928E0">
      <w:pPr>
        <w:bidi/>
        <w:spacing w:before="100" w:beforeAutospacing="1" w:after="100" w:afterAutospacing="1" w:line="360" w:lineRule="auto"/>
        <w:jc w:val="lowKashida"/>
        <w:rPr>
          <w:rFonts w:ascii="B Nazanin" w:eastAsia="Times New Roman" w:hAnsi="B Nazanin" w:cs="B Nazanin"/>
          <w:sz w:val="28"/>
          <w:szCs w:val="28"/>
        </w:rPr>
      </w:pPr>
      <w:r w:rsidRPr="005928E0">
        <w:rPr>
          <w:rFonts w:ascii="B Nazanin" w:eastAsia="Times New Roman" w:hAnsi="B Nazanin" w:cs="B Nazanin"/>
          <w:sz w:val="28"/>
          <w:szCs w:val="28"/>
          <w:rtl/>
        </w:rPr>
        <w:t xml:space="preserve">سال سرودن این کتاب 690 ق. است و با شتاب در چهارماه سروده شده و آمیزه‏ای است از نظم و نثر و به قول مرحوم همائی سبب سستی بعضی اشعار آن، عجله و پرداخت نشدن است؛ اما به گمان من از همین جهت حسنی هم دارد و آن طبیعی بودن بیان مطالب است چون مسئله خیلی حساس بوده و سلطان ولد در این مثنوی سرگذشت مولوی و طریقه او را ـ که شخص سلطان ولد از همین سال 690 عهده‏دار رهبری در این </w:t>
      </w:r>
      <w:r w:rsidRPr="005928E0">
        <w:rPr>
          <w:rFonts w:ascii="B Nazanin" w:eastAsia="Times New Roman" w:hAnsi="B Nazanin" w:cs="B Nazanin"/>
          <w:sz w:val="28"/>
          <w:szCs w:val="28"/>
          <w:rtl/>
        </w:rPr>
        <w:lastRenderedPageBreak/>
        <w:t>طریقه شد ـ توضیح می‏دهد</w:t>
      </w:r>
      <w:r w:rsidRPr="005928E0">
        <w:rPr>
          <w:rFonts w:ascii="B Nazanin" w:eastAsia="Times New Roman" w:hAnsi="B Nazanin" w:cs="B Nazanin"/>
          <w:sz w:val="28"/>
          <w:szCs w:val="28"/>
        </w:rPr>
        <w:t xml:space="preserve">. </w:t>
      </w:r>
      <w:r w:rsidRPr="005928E0">
        <w:rPr>
          <w:rFonts w:ascii="B Nazanin" w:eastAsia="Times New Roman" w:hAnsi="B Nazanin" w:cs="B Nazanin"/>
          <w:sz w:val="28"/>
          <w:szCs w:val="28"/>
          <w:rtl/>
        </w:rPr>
        <w:t>البته در فاصله وفات چلبی تا این تاریخ یعنی هفت سال، شیخ کریم‏الدین بک تمر مرشد طریقه مولویه بوده و سلطان ولد طبق وصیت پدر به حسام‏الدین و کریم‏الدین تمکین می‏کرد، حال آنکه خود از زمان پدرش مریدان خاص داشت که اصرار داشتند سلطان ولد به روش ارثی بر جای پدرش مولوی بنشیند اما تعلیمات عمومی تصوف خصوصا اصرار و تأکید شمس و مولوی بر اهمیت مرشد، سلطان ولد را برآن داشت که ترتیب را رعایت کند تا جای گفتگویی باقی نماند</w:t>
      </w:r>
      <w:r w:rsidRPr="005928E0">
        <w:rPr>
          <w:rFonts w:ascii="B Nazanin" w:eastAsia="Times New Roman" w:hAnsi="B Nazanin" w:cs="B Nazanin"/>
          <w:sz w:val="28"/>
          <w:szCs w:val="28"/>
        </w:rPr>
        <w:t>.</w:t>
      </w:r>
    </w:p>
    <w:p w:rsidR="005928E0" w:rsidRPr="005928E0" w:rsidRDefault="005928E0" w:rsidP="005928E0">
      <w:pPr>
        <w:bidi/>
        <w:spacing w:before="100" w:beforeAutospacing="1" w:after="100" w:afterAutospacing="1" w:line="360" w:lineRule="auto"/>
        <w:jc w:val="lowKashida"/>
        <w:rPr>
          <w:rFonts w:ascii="B Nazanin" w:eastAsia="Times New Roman" w:hAnsi="B Nazanin" w:cs="B Nazanin"/>
          <w:sz w:val="28"/>
          <w:szCs w:val="28"/>
        </w:rPr>
      </w:pPr>
      <w:r w:rsidRPr="005928E0">
        <w:rPr>
          <w:rFonts w:ascii="B Nazanin" w:eastAsia="Times New Roman" w:hAnsi="B Nazanin" w:cs="B Nazanin"/>
          <w:sz w:val="28"/>
          <w:szCs w:val="28"/>
          <w:rtl/>
        </w:rPr>
        <w:t>از ویژگیهای سلطان ولد اعتدال در عقاید و اعمال است، یعنی در همان حال که نَفَس شمس به او خورده، و برادر وی نیز تندرو بوده است اما خود سلطان ولد معتدل است گرچه در این کتاب افکار تندی از شمس نقل شده است، از جمله اینکه نور حق در لباس بشر جلوه می‏کند تا مردم را به راه راست بکشاند، چون بشر عادی نمی‏تواند خدای مجرد مطلق را بشناسد و ظرف را از مظروف تمیز دهد</w:t>
      </w:r>
      <w:r w:rsidRPr="005928E0">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2971"/>
        <w:gridCol w:w="2592"/>
      </w:tblGrid>
      <w:tr w:rsidR="005928E0" w:rsidRPr="005928E0" w:rsidTr="005928E0">
        <w:trPr>
          <w:tblCellSpacing w:w="15" w:type="dxa"/>
        </w:trPr>
        <w:tc>
          <w:tcPr>
            <w:tcW w:w="0" w:type="auto"/>
            <w:vAlign w:val="center"/>
            <w:hideMark/>
          </w:tcPr>
          <w:p w:rsidR="005928E0" w:rsidRPr="005928E0" w:rsidRDefault="005928E0" w:rsidP="005928E0">
            <w:pPr>
              <w:bidi/>
              <w:spacing w:after="0" w:line="360" w:lineRule="auto"/>
              <w:jc w:val="lowKashida"/>
              <w:rPr>
                <w:rFonts w:ascii="B Nazanin" w:eastAsia="Times New Roman" w:hAnsi="B Nazanin" w:cs="B Nazanin"/>
                <w:sz w:val="28"/>
                <w:szCs w:val="28"/>
              </w:rPr>
            </w:pPr>
            <w:r w:rsidRPr="005928E0">
              <w:rPr>
                <w:rFonts w:ascii="B Nazanin" w:eastAsia="Times New Roman" w:hAnsi="B Nazanin" w:cs="B Nazanin"/>
                <w:sz w:val="28"/>
                <w:szCs w:val="28"/>
                <w:rtl/>
              </w:rPr>
              <w:t xml:space="preserve">طاس و کاس و قدح چو پیمانه‏ست </w:t>
            </w:r>
          </w:p>
        </w:tc>
        <w:tc>
          <w:tcPr>
            <w:tcW w:w="0" w:type="auto"/>
            <w:vAlign w:val="center"/>
            <w:hideMark/>
          </w:tcPr>
          <w:p w:rsidR="005928E0" w:rsidRPr="005928E0" w:rsidRDefault="005928E0" w:rsidP="005928E0">
            <w:pPr>
              <w:bidi/>
              <w:spacing w:after="0" w:line="360" w:lineRule="auto"/>
              <w:jc w:val="lowKashida"/>
              <w:rPr>
                <w:rFonts w:ascii="B Nazanin" w:eastAsia="Times New Roman" w:hAnsi="B Nazanin" w:cs="B Nazanin"/>
                <w:sz w:val="28"/>
                <w:szCs w:val="28"/>
              </w:rPr>
            </w:pPr>
            <w:r w:rsidRPr="005928E0">
              <w:rPr>
                <w:rFonts w:ascii="B Nazanin" w:eastAsia="Times New Roman" w:hAnsi="B Nazanin" w:cs="B Nazanin"/>
                <w:sz w:val="28"/>
                <w:szCs w:val="28"/>
                <w:rtl/>
              </w:rPr>
              <w:t xml:space="preserve">آنکه می را شناخت مردانه‏ست </w:t>
            </w:r>
          </w:p>
        </w:tc>
      </w:tr>
    </w:tbl>
    <w:p w:rsidR="005928E0" w:rsidRPr="005928E0" w:rsidRDefault="005928E0" w:rsidP="005928E0">
      <w:pPr>
        <w:bidi/>
        <w:spacing w:before="100" w:beforeAutospacing="1" w:after="100" w:afterAutospacing="1" w:line="360" w:lineRule="auto"/>
        <w:jc w:val="lowKashida"/>
        <w:rPr>
          <w:rFonts w:ascii="B Nazanin" w:eastAsia="Times New Roman" w:hAnsi="B Nazanin" w:cs="B Nazanin"/>
          <w:sz w:val="28"/>
          <w:szCs w:val="28"/>
        </w:rPr>
      </w:pPr>
      <w:r w:rsidRPr="005928E0">
        <w:rPr>
          <w:rFonts w:ascii="B Nazanin" w:eastAsia="Times New Roman" w:hAnsi="B Nazanin" w:cs="B Nazanin"/>
          <w:sz w:val="28"/>
          <w:szCs w:val="28"/>
          <w:rtl/>
        </w:rPr>
        <w:t xml:space="preserve">اینک عبارت منثوری درباره اولیاء: «بعضی اولیاء مشهوراند و بعضی مستور، مرتبه مستوران بلندتر است از مرتبه مشهوران و از این سبب مشایخ بزرگ ... همواره در آرزوی آن بوده‏اند که از آن مستوران یکی را بیابند و انبیاء نیز همین آرزو داشتند ...» (ص </w:t>
      </w:r>
      <w:r w:rsidRPr="005928E0">
        <w:rPr>
          <w:rFonts w:ascii="B Nazanin" w:eastAsia="Times New Roman" w:hAnsi="B Nazanin" w:cs="B Nazanin"/>
          <w:sz w:val="28"/>
          <w:szCs w:val="28"/>
        </w:rPr>
        <w:t xml:space="preserve">224). </w:t>
      </w:r>
      <w:r w:rsidRPr="005928E0">
        <w:rPr>
          <w:rFonts w:ascii="B Nazanin" w:eastAsia="Times New Roman" w:hAnsi="B Nazanin" w:cs="B Nazanin"/>
          <w:sz w:val="28"/>
          <w:szCs w:val="28"/>
          <w:rtl/>
        </w:rPr>
        <w:t>آنگاه حکایتی نقل می‏کند که «مصطفی (ص) به عایشه فرمود که یکی از خاصان حق بر در ما خواهد آمدن ولیکن اگر اتفاقا در خانه نباشم او را به نوازش و دلداری در خانه بنشان تا آمدنِ من ... و اگر مقبول نیفتد باری حلیه صورت او را تا حد امکان ضبط کنی تا به من شرح کنی حلیه او را ...» تا آخر روایت. من نمی‏دانم این حدیث از طریق شیعه نیز نقل شده است یا نه؟ به هر حال به نظر سلطان ولد و دیگر عرفا، حتی دیدن ولی‏اللّه‏ هم رستگاری می‏آورد (البته تا حدی) وانگهی ولی‏اللّه‏ باید ولی‏اللّه‏ را معرفی نماید «گواهی یک ولی به جای صد هزار است چنانکه گواهی صراف در حقِ زر به جای صدهزار است» (ص 377</w:t>
      </w:r>
      <w:r w:rsidRPr="005928E0">
        <w:rPr>
          <w:rFonts w:ascii="B Nazanin" w:eastAsia="Times New Roman" w:hAnsi="B Nazanin" w:cs="B Nazanin"/>
          <w:sz w:val="28"/>
          <w:szCs w:val="28"/>
        </w:rPr>
        <w:t>).</w:t>
      </w:r>
    </w:p>
    <w:p w:rsidR="005928E0" w:rsidRPr="005928E0" w:rsidRDefault="005928E0" w:rsidP="005928E0">
      <w:pPr>
        <w:bidi/>
        <w:spacing w:before="100" w:beforeAutospacing="1" w:after="100" w:afterAutospacing="1" w:line="360" w:lineRule="auto"/>
        <w:jc w:val="lowKashida"/>
        <w:rPr>
          <w:rFonts w:ascii="B Nazanin" w:eastAsia="Times New Roman" w:hAnsi="B Nazanin" w:cs="B Nazanin"/>
          <w:sz w:val="28"/>
          <w:szCs w:val="28"/>
        </w:rPr>
      </w:pPr>
      <w:r w:rsidRPr="005928E0">
        <w:rPr>
          <w:rFonts w:ascii="B Nazanin" w:eastAsia="Times New Roman" w:hAnsi="B Nazanin" w:cs="B Nazanin"/>
          <w:sz w:val="28"/>
          <w:szCs w:val="28"/>
          <w:rtl/>
        </w:rPr>
        <w:lastRenderedPageBreak/>
        <w:t>در مقدمه همائی در یکصدوسیزده صفحه مشروحا احوال و افکار مولوی بیان شده است البته نقصی که به کتاب می‏توان گرفت نداشتن فهرست راهنما یا دست کم فهرست اعلام است</w:t>
      </w:r>
      <w:r w:rsidRPr="005928E0">
        <w:rPr>
          <w:rFonts w:ascii="B Nazanin" w:eastAsia="Times New Roman" w:hAnsi="B Nazanin" w:cs="B Nazanin"/>
          <w:sz w:val="28"/>
          <w:szCs w:val="28"/>
        </w:rPr>
        <w:t>.</w:t>
      </w:r>
    </w:p>
    <w:p w:rsidR="005928E0" w:rsidRPr="005928E0" w:rsidRDefault="005928E0" w:rsidP="005928E0">
      <w:pPr>
        <w:bidi/>
        <w:spacing w:before="100" w:beforeAutospacing="1" w:after="100" w:afterAutospacing="1" w:line="360" w:lineRule="auto"/>
        <w:jc w:val="lowKashida"/>
        <w:outlineLvl w:val="2"/>
        <w:rPr>
          <w:rFonts w:ascii="B Nazanin" w:eastAsia="Times New Roman" w:hAnsi="B Nazanin" w:cs="B Nazanin"/>
          <w:b/>
          <w:bCs/>
          <w:sz w:val="28"/>
          <w:szCs w:val="28"/>
        </w:rPr>
      </w:pPr>
      <w:r w:rsidRPr="005928E0">
        <w:rPr>
          <w:rFonts w:ascii="B Nazanin" w:eastAsia="Times New Roman" w:hAnsi="B Nazanin" w:cs="B Nazanin"/>
          <w:b/>
          <w:bCs/>
          <w:sz w:val="28"/>
          <w:szCs w:val="28"/>
          <w:rtl/>
        </w:rPr>
        <w:t>رباب‏نامه</w:t>
      </w:r>
    </w:p>
    <w:p w:rsidR="005928E0" w:rsidRPr="005928E0" w:rsidRDefault="005928E0" w:rsidP="005928E0">
      <w:pPr>
        <w:bidi/>
        <w:spacing w:before="100" w:beforeAutospacing="1" w:after="100" w:afterAutospacing="1" w:line="360" w:lineRule="auto"/>
        <w:jc w:val="lowKashida"/>
        <w:rPr>
          <w:rFonts w:ascii="B Nazanin" w:eastAsia="Times New Roman" w:hAnsi="B Nazanin" w:cs="B Nazanin"/>
          <w:sz w:val="28"/>
          <w:szCs w:val="28"/>
        </w:rPr>
      </w:pPr>
      <w:r w:rsidRPr="005928E0">
        <w:rPr>
          <w:rFonts w:ascii="B Nazanin" w:eastAsia="Times New Roman" w:hAnsi="B Nazanin" w:cs="B Nazanin"/>
          <w:sz w:val="28"/>
          <w:szCs w:val="28"/>
          <w:rtl/>
        </w:rPr>
        <w:t>این کتاب در بحر مثنوی مولوی سروده شده و همان مضامین را دارد و حتی از تمثیلها و حکایتها (البته نه به تفصیل مولوی) برای تفهیم مطالب عرفانی سود می‏جوید</w:t>
      </w:r>
      <w:r w:rsidRPr="005928E0">
        <w:rPr>
          <w:rFonts w:ascii="B Nazanin" w:eastAsia="Times New Roman" w:hAnsi="B Nazanin" w:cs="B Nazanin"/>
          <w:sz w:val="28"/>
          <w:szCs w:val="28"/>
        </w:rPr>
        <w:t xml:space="preserve">. </w:t>
      </w:r>
      <w:r w:rsidRPr="005928E0">
        <w:rPr>
          <w:rFonts w:ascii="B Nazanin" w:eastAsia="Times New Roman" w:hAnsi="B Nazanin" w:cs="B Nazanin"/>
          <w:sz w:val="28"/>
          <w:szCs w:val="28"/>
          <w:rtl/>
        </w:rPr>
        <w:t>همچنان‏که محقق کتاب اشاره کرده است می‏توان در حل بعضی مشکلات مثنوی از رباب‏نامه استفاده کرد. روش سلطان ولد این است که مطلبی را به نثر شیوا و زیبا و پرمعنا می‏نویسد آنگاه به نظم توضیح می‏دهد. یک نمونه: «دیوان سپید و سیاه در نفوس مردم‏اند. حال‏های بد مثل زنا و قتل و حرام‏خوردن ... دیوان سیاهند و آن را همه کس می‏بیند و به خیر مشغول شدن از روی ظاهر به غرض‏آنکه خلق قبول کنند دیوانِ سپیدند و آن را همه کس نتواند دیدن و دانستن» (ص 52) و سپس به نظم می‏سراید</w:t>
      </w:r>
      <w:r w:rsidRPr="005928E0">
        <w:rPr>
          <w:rFonts w:ascii="B Nazanin" w:eastAsia="Times New Roman" w:hAnsi="B Nazanin" w:cs="B Nazanin"/>
          <w:sz w:val="28"/>
          <w:szCs w:val="28"/>
        </w:rPr>
        <w:t>:</w:t>
      </w:r>
    </w:p>
    <w:tbl>
      <w:tblPr>
        <w:tblW w:w="0" w:type="auto"/>
        <w:tblCellSpacing w:w="15" w:type="dxa"/>
        <w:tblInd w:w="2020" w:type="dxa"/>
        <w:tblCellMar>
          <w:top w:w="15" w:type="dxa"/>
          <w:left w:w="15" w:type="dxa"/>
          <w:bottom w:w="15" w:type="dxa"/>
          <w:right w:w="15" w:type="dxa"/>
        </w:tblCellMar>
        <w:tblLook w:val="04A0"/>
      </w:tblPr>
      <w:tblGrid>
        <w:gridCol w:w="2700"/>
        <w:gridCol w:w="2703"/>
      </w:tblGrid>
      <w:tr w:rsidR="005928E0" w:rsidRPr="005928E0" w:rsidTr="005928E0">
        <w:trPr>
          <w:tblCellSpacing w:w="15" w:type="dxa"/>
        </w:trPr>
        <w:tc>
          <w:tcPr>
            <w:tcW w:w="0" w:type="auto"/>
            <w:vAlign w:val="center"/>
            <w:hideMark/>
          </w:tcPr>
          <w:p w:rsidR="005928E0" w:rsidRPr="005928E0" w:rsidRDefault="005928E0" w:rsidP="005928E0">
            <w:pPr>
              <w:bidi/>
              <w:spacing w:after="0" w:line="360" w:lineRule="auto"/>
              <w:jc w:val="lowKashida"/>
              <w:rPr>
                <w:rFonts w:ascii="B Nazanin" w:eastAsia="Times New Roman" w:hAnsi="B Nazanin" w:cs="B Nazanin"/>
                <w:sz w:val="28"/>
                <w:szCs w:val="28"/>
              </w:rPr>
            </w:pPr>
            <w:r w:rsidRPr="005928E0">
              <w:rPr>
                <w:rFonts w:ascii="B Nazanin" w:eastAsia="Times New Roman" w:hAnsi="B Nazanin" w:cs="B Nazanin"/>
                <w:sz w:val="28"/>
                <w:szCs w:val="28"/>
                <w:rtl/>
              </w:rPr>
              <w:t xml:space="preserve">حاصل آن رستم همیشه در وغا </w:t>
            </w:r>
          </w:p>
        </w:tc>
        <w:tc>
          <w:tcPr>
            <w:tcW w:w="0" w:type="auto"/>
            <w:vAlign w:val="center"/>
            <w:hideMark/>
          </w:tcPr>
          <w:p w:rsidR="005928E0" w:rsidRPr="005928E0" w:rsidRDefault="005928E0" w:rsidP="005928E0">
            <w:pPr>
              <w:bidi/>
              <w:spacing w:after="0" w:line="360" w:lineRule="auto"/>
              <w:jc w:val="lowKashida"/>
              <w:rPr>
                <w:rFonts w:ascii="B Nazanin" w:eastAsia="Times New Roman" w:hAnsi="B Nazanin" w:cs="B Nazanin"/>
                <w:sz w:val="28"/>
                <w:szCs w:val="28"/>
              </w:rPr>
            </w:pPr>
            <w:r w:rsidRPr="005928E0">
              <w:rPr>
                <w:rFonts w:ascii="B Nazanin" w:eastAsia="Times New Roman" w:hAnsi="B Nazanin" w:cs="B Nazanin"/>
                <w:sz w:val="28"/>
                <w:szCs w:val="28"/>
                <w:rtl/>
              </w:rPr>
              <w:t xml:space="preserve">می‏شکستی قلبها را بی‏دغا </w:t>
            </w:r>
          </w:p>
        </w:tc>
      </w:tr>
      <w:tr w:rsidR="005928E0" w:rsidRPr="005928E0" w:rsidTr="005928E0">
        <w:trPr>
          <w:tblCellSpacing w:w="15" w:type="dxa"/>
        </w:trPr>
        <w:tc>
          <w:tcPr>
            <w:tcW w:w="0" w:type="auto"/>
            <w:vAlign w:val="center"/>
            <w:hideMark/>
          </w:tcPr>
          <w:p w:rsidR="005928E0" w:rsidRPr="005928E0" w:rsidRDefault="005928E0" w:rsidP="005928E0">
            <w:pPr>
              <w:bidi/>
              <w:spacing w:after="0" w:line="360" w:lineRule="auto"/>
              <w:jc w:val="lowKashida"/>
              <w:rPr>
                <w:rFonts w:ascii="B Nazanin" w:eastAsia="Times New Roman" w:hAnsi="B Nazanin" w:cs="B Nazanin"/>
                <w:sz w:val="28"/>
                <w:szCs w:val="28"/>
              </w:rPr>
            </w:pPr>
            <w:r w:rsidRPr="005928E0">
              <w:rPr>
                <w:rFonts w:ascii="B Nazanin" w:eastAsia="Times New Roman" w:hAnsi="B Nazanin" w:cs="B Nazanin"/>
                <w:sz w:val="28"/>
                <w:szCs w:val="28"/>
                <w:rtl/>
              </w:rPr>
              <w:t xml:space="preserve">جنگ با دیو سپید او کرد و بس </w:t>
            </w:r>
          </w:p>
        </w:tc>
        <w:tc>
          <w:tcPr>
            <w:tcW w:w="0" w:type="auto"/>
            <w:vAlign w:val="center"/>
            <w:hideMark/>
          </w:tcPr>
          <w:p w:rsidR="005928E0" w:rsidRPr="005928E0" w:rsidRDefault="005928E0" w:rsidP="005928E0">
            <w:pPr>
              <w:bidi/>
              <w:spacing w:after="0" w:line="360" w:lineRule="auto"/>
              <w:jc w:val="lowKashida"/>
              <w:rPr>
                <w:rFonts w:ascii="B Nazanin" w:eastAsia="Times New Roman" w:hAnsi="B Nazanin" w:cs="B Nazanin"/>
                <w:sz w:val="28"/>
                <w:szCs w:val="28"/>
              </w:rPr>
            </w:pPr>
            <w:r w:rsidRPr="005928E0">
              <w:rPr>
                <w:rFonts w:ascii="B Nazanin" w:eastAsia="Times New Roman" w:hAnsi="B Nazanin" w:cs="B Nazanin"/>
                <w:sz w:val="28"/>
                <w:szCs w:val="28"/>
                <w:rtl/>
              </w:rPr>
              <w:t xml:space="preserve">غیر او کس را نشد این دسترس </w:t>
            </w:r>
          </w:p>
        </w:tc>
      </w:tr>
      <w:tr w:rsidR="005928E0" w:rsidRPr="005928E0" w:rsidTr="005928E0">
        <w:trPr>
          <w:tblCellSpacing w:w="15" w:type="dxa"/>
        </w:trPr>
        <w:tc>
          <w:tcPr>
            <w:tcW w:w="0" w:type="auto"/>
            <w:vAlign w:val="center"/>
            <w:hideMark/>
          </w:tcPr>
          <w:p w:rsidR="005928E0" w:rsidRPr="005928E0" w:rsidRDefault="005928E0" w:rsidP="005928E0">
            <w:pPr>
              <w:bidi/>
              <w:spacing w:after="0" w:line="360" w:lineRule="auto"/>
              <w:jc w:val="lowKashida"/>
              <w:rPr>
                <w:rFonts w:ascii="B Nazanin" w:eastAsia="Times New Roman" w:hAnsi="B Nazanin" w:cs="B Nazanin"/>
                <w:sz w:val="28"/>
                <w:szCs w:val="28"/>
              </w:rPr>
            </w:pPr>
            <w:r w:rsidRPr="005928E0">
              <w:rPr>
                <w:rFonts w:ascii="B Nazanin" w:eastAsia="Times New Roman" w:hAnsi="B Nazanin" w:cs="B Nazanin"/>
                <w:sz w:val="28"/>
                <w:szCs w:val="28"/>
                <w:rtl/>
              </w:rPr>
              <w:t xml:space="preserve">هر مخنث را کجا گردد زبون </w:t>
            </w:r>
          </w:p>
        </w:tc>
        <w:tc>
          <w:tcPr>
            <w:tcW w:w="0" w:type="auto"/>
            <w:vAlign w:val="center"/>
            <w:hideMark/>
          </w:tcPr>
          <w:p w:rsidR="005928E0" w:rsidRPr="005928E0" w:rsidRDefault="005928E0" w:rsidP="005928E0">
            <w:pPr>
              <w:bidi/>
              <w:spacing w:after="0" w:line="360" w:lineRule="auto"/>
              <w:jc w:val="lowKashida"/>
              <w:rPr>
                <w:rFonts w:ascii="B Nazanin" w:eastAsia="Times New Roman" w:hAnsi="B Nazanin" w:cs="B Nazanin"/>
                <w:sz w:val="28"/>
                <w:szCs w:val="28"/>
              </w:rPr>
            </w:pPr>
            <w:r w:rsidRPr="005928E0">
              <w:rPr>
                <w:rFonts w:ascii="B Nazanin" w:eastAsia="Times New Roman" w:hAnsi="B Nazanin" w:cs="B Nazanin"/>
                <w:sz w:val="28"/>
                <w:szCs w:val="28"/>
                <w:rtl/>
              </w:rPr>
              <w:t xml:space="preserve">دیو اسپید و سیاه ای ذوفنون </w:t>
            </w:r>
          </w:p>
        </w:tc>
      </w:tr>
    </w:tbl>
    <w:p w:rsidR="005928E0" w:rsidRPr="005928E0" w:rsidRDefault="005928E0" w:rsidP="005928E0">
      <w:pPr>
        <w:bidi/>
        <w:spacing w:before="100" w:beforeAutospacing="1" w:after="100" w:afterAutospacing="1" w:line="360" w:lineRule="auto"/>
        <w:jc w:val="lowKashida"/>
        <w:rPr>
          <w:rFonts w:ascii="B Nazanin" w:eastAsia="Times New Roman" w:hAnsi="B Nazanin" w:cs="B Nazanin"/>
          <w:sz w:val="28"/>
          <w:szCs w:val="28"/>
        </w:rPr>
      </w:pPr>
      <w:r w:rsidRPr="005928E0">
        <w:rPr>
          <w:rFonts w:ascii="B Nazanin" w:eastAsia="Times New Roman" w:hAnsi="B Nazanin" w:cs="B Nazanin"/>
          <w:sz w:val="28"/>
          <w:szCs w:val="28"/>
          <w:rtl/>
        </w:rPr>
        <w:t>در این کتاب هم سخن از ولی‏شناسی است. اولیاء از طوری ورایِ عقل سخن می‏گویند، آنها آلت حق‏اند، و حق تعالی خود را از ایشان می‏نمایاند، معجزات ظهور افعال الهی است بر دست انبیاء</w:t>
      </w:r>
      <w:r w:rsidRPr="005928E0">
        <w:rPr>
          <w:rFonts w:ascii="B Nazanin" w:eastAsia="Times New Roman" w:hAnsi="B Nazanin" w:cs="B Nazanin"/>
          <w:sz w:val="28"/>
          <w:szCs w:val="28"/>
        </w:rPr>
        <w:t xml:space="preserve">. </w:t>
      </w:r>
    </w:p>
    <w:p w:rsidR="005928E0" w:rsidRPr="005928E0" w:rsidRDefault="005928E0" w:rsidP="005928E0">
      <w:pPr>
        <w:bidi/>
        <w:spacing w:before="100" w:beforeAutospacing="1" w:after="100" w:afterAutospacing="1" w:line="360" w:lineRule="auto"/>
        <w:jc w:val="lowKashida"/>
        <w:rPr>
          <w:rFonts w:ascii="B Nazanin" w:eastAsia="Times New Roman" w:hAnsi="B Nazanin" w:cs="B Nazanin"/>
          <w:sz w:val="28"/>
          <w:szCs w:val="28"/>
        </w:rPr>
      </w:pPr>
      <w:r w:rsidRPr="005928E0">
        <w:rPr>
          <w:rFonts w:ascii="B Nazanin" w:eastAsia="Times New Roman" w:hAnsi="B Nazanin" w:cs="B Nazanin"/>
          <w:sz w:val="28"/>
          <w:szCs w:val="28"/>
          <w:rtl/>
        </w:rPr>
        <w:t>تصرف اولیاء و انبیاء در نفوس این است که باطن آنها را ظاهر می‏سازند، مثل باران بهاری که خار و گل را ظاهر می‏نماید (ص 302). اولیاء و انبیاء محک هستند، با ظهور آنها آنچه پدیدشدنی است پیدا می‏شود. اینها حقیقتشان یکی است و آن حقیقت محمدی است که با بعثتهای متوالی چهره نموده است (ص 364</w:t>
      </w:r>
      <w:r w:rsidRPr="005928E0">
        <w:rPr>
          <w:rFonts w:ascii="B Nazanin" w:eastAsia="Times New Roman" w:hAnsi="B Nazanin" w:cs="B Nazanin"/>
          <w:sz w:val="28"/>
          <w:szCs w:val="28"/>
        </w:rPr>
        <w:t>).</w:t>
      </w:r>
    </w:p>
    <w:p w:rsidR="005928E0" w:rsidRPr="005928E0" w:rsidRDefault="005928E0" w:rsidP="005928E0">
      <w:pPr>
        <w:bidi/>
        <w:spacing w:before="100" w:beforeAutospacing="1" w:after="100" w:afterAutospacing="1" w:line="360" w:lineRule="auto"/>
        <w:jc w:val="lowKashida"/>
        <w:rPr>
          <w:rFonts w:ascii="B Nazanin" w:eastAsia="Times New Roman" w:hAnsi="B Nazanin" w:cs="B Nazanin"/>
          <w:sz w:val="28"/>
          <w:szCs w:val="28"/>
        </w:rPr>
      </w:pPr>
      <w:r w:rsidRPr="005928E0">
        <w:rPr>
          <w:rFonts w:ascii="B Nazanin" w:eastAsia="Times New Roman" w:hAnsi="B Nazanin" w:cs="B Nazanin"/>
          <w:sz w:val="28"/>
          <w:szCs w:val="28"/>
          <w:rtl/>
        </w:rPr>
        <w:lastRenderedPageBreak/>
        <w:t>استفاده از اولیاء و انبیاء به اندازه ظرفیت حاصل می‏شود، موسی نتوانست بیش از سه چشمه از کارهای خضر را ببیند و بفهمد و تحمل کند اما همان سه چشمه برای موسی و امتش بسیار سودمند بود</w:t>
      </w:r>
      <w:r w:rsidRPr="005928E0">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2580"/>
        <w:gridCol w:w="3930"/>
      </w:tblGrid>
      <w:tr w:rsidR="005928E0" w:rsidRPr="005928E0" w:rsidTr="005928E0">
        <w:trPr>
          <w:tblCellSpacing w:w="15" w:type="dxa"/>
        </w:trPr>
        <w:tc>
          <w:tcPr>
            <w:tcW w:w="0" w:type="auto"/>
            <w:vAlign w:val="center"/>
            <w:hideMark/>
          </w:tcPr>
          <w:p w:rsidR="005928E0" w:rsidRPr="005928E0" w:rsidRDefault="005928E0" w:rsidP="005928E0">
            <w:pPr>
              <w:bidi/>
              <w:spacing w:after="0" w:line="360" w:lineRule="auto"/>
              <w:jc w:val="lowKashida"/>
              <w:rPr>
                <w:rFonts w:ascii="B Nazanin" w:eastAsia="Times New Roman" w:hAnsi="B Nazanin" w:cs="B Nazanin"/>
                <w:sz w:val="28"/>
                <w:szCs w:val="28"/>
              </w:rPr>
            </w:pPr>
            <w:r w:rsidRPr="005928E0">
              <w:rPr>
                <w:rFonts w:ascii="B Nazanin" w:eastAsia="Times New Roman" w:hAnsi="B Nazanin" w:cs="B Nazanin"/>
                <w:sz w:val="28"/>
                <w:szCs w:val="28"/>
                <w:rtl/>
              </w:rPr>
              <w:t xml:space="preserve">کس نداند کو چها بُرد از خضر </w:t>
            </w:r>
          </w:p>
        </w:tc>
        <w:tc>
          <w:tcPr>
            <w:tcW w:w="0" w:type="auto"/>
            <w:vAlign w:val="center"/>
            <w:hideMark/>
          </w:tcPr>
          <w:p w:rsidR="005928E0" w:rsidRPr="005928E0" w:rsidRDefault="005928E0" w:rsidP="005928E0">
            <w:pPr>
              <w:bidi/>
              <w:spacing w:after="0" w:line="360" w:lineRule="auto"/>
              <w:jc w:val="lowKashida"/>
              <w:rPr>
                <w:rFonts w:ascii="B Nazanin" w:eastAsia="Times New Roman" w:hAnsi="B Nazanin" w:cs="B Nazanin"/>
                <w:sz w:val="28"/>
                <w:szCs w:val="28"/>
              </w:rPr>
            </w:pPr>
            <w:r w:rsidRPr="005928E0">
              <w:rPr>
                <w:rFonts w:ascii="B Nazanin" w:eastAsia="Times New Roman" w:hAnsi="B Nazanin" w:cs="B Nazanin"/>
                <w:sz w:val="28"/>
                <w:szCs w:val="28"/>
                <w:rtl/>
              </w:rPr>
              <w:t>گشت صافی هر چه در وی بدکدر (ص 229</w:t>
            </w:r>
            <w:r w:rsidRPr="005928E0">
              <w:rPr>
                <w:rFonts w:ascii="B Nazanin" w:eastAsia="Times New Roman" w:hAnsi="B Nazanin" w:cs="B Nazanin"/>
                <w:sz w:val="28"/>
                <w:szCs w:val="28"/>
              </w:rPr>
              <w:t xml:space="preserve">). </w:t>
            </w:r>
          </w:p>
        </w:tc>
      </w:tr>
    </w:tbl>
    <w:p w:rsidR="005928E0" w:rsidRPr="005928E0" w:rsidRDefault="005928E0" w:rsidP="005928E0">
      <w:pPr>
        <w:bidi/>
        <w:spacing w:before="100" w:beforeAutospacing="1" w:after="100" w:afterAutospacing="1" w:line="360" w:lineRule="auto"/>
        <w:jc w:val="lowKashida"/>
        <w:rPr>
          <w:rFonts w:ascii="B Nazanin" w:eastAsia="Times New Roman" w:hAnsi="B Nazanin" w:cs="B Nazanin"/>
          <w:sz w:val="28"/>
          <w:szCs w:val="28"/>
        </w:rPr>
      </w:pPr>
      <w:r w:rsidRPr="005928E0">
        <w:rPr>
          <w:rFonts w:ascii="B Nazanin" w:eastAsia="Times New Roman" w:hAnsi="B Nazanin" w:cs="B Nazanin"/>
          <w:sz w:val="28"/>
          <w:szCs w:val="28"/>
          <w:rtl/>
        </w:rPr>
        <w:t>کشش ذاتی بدون هیچ تقلید و غرضی از حقیقت و عینیت انسان ناشی می‏گردد، کسی که حق را می‏خواهد حق می‏شود (ص 46) اناالحق گفتن عارف از آن است که اویی نمانده، سیرفی‏اللّه‏ پایانی ندارد</w:t>
      </w:r>
      <w:r w:rsidRPr="005928E0">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2756"/>
        <w:gridCol w:w="3363"/>
      </w:tblGrid>
      <w:tr w:rsidR="005928E0" w:rsidRPr="005928E0" w:rsidTr="005928E0">
        <w:trPr>
          <w:tblCellSpacing w:w="15" w:type="dxa"/>
        </w:trPr>
        <w:tc>
          <w:tcPr>
            <w:tcW w:w="0" w:type="auto"/>
            <w:vAlign w:val="center"/>
            <w:hideMark/>
          </w:tcPr>
          <w:p w:rsidR="005928E0" w:rsidRPr="005928E0" w:rsidRDefault="005928E0" w:rsidP="005928E0">
            <w:pPr>
              <w:bidi/>
              <w:spacing w:after="0" w:line="360" w:lineRule="auto"/>
              <w:jc w:val="lowKashida"/>
              <w:rPr>
                <w:rFonts w:ascii="B Nazanin" w:eastAsia="Times New Roman" w:hAnsi="B Nazanin" w:cs="B Nazanin"/>
                <w:sz w:val="28"/>
                <w:szCs w:val="28"/>
              </w:rPr>
            </w:pPr>
            <w:r w:rsidRPr="005928E0">
              <w:rPr>
                <w:rFonts w:ascii="B Nazanin" w:eastAsia="Times New Roman" w:hAnsi="B Nazanin" w:cs="B Nazanin"/>
                <w:sz w:val="28"/>
                <w:szCs w:val="28"/>
                <w:rtl/>
              </w:rPr>
              <w:t xml:space="preserve">سیر خشکی را بود پایان و حدّ </w:t>
            </w:r>
          </w:p>
        </w:tc>
        <w:tc>
          <w:tcPr>
            <w:tcW w:w="0" w:type="auto"/>
            <w:vAlign w:val="center"/>
            <w:hideMark/>
          </w:tcPr>
          <w:p w:rsidR="005928E0" w:rsidRPr="005928E0" w:rsidRDefault="005928E0" w:rsidP="005928E0">
            <w:pPr>
              <w:bidi/>
              <w:spacing w:after="0" w:line="360" w:lineRule="auto"/>
              <w:jc w:val="lowKashida"/>
              <w:rPr>
                <w:rFonts w:ascii="B Nazanin" w:eastAsia="Times New Roman" w:hAnsi="B Nazanin" w:cs="B Nazanin"/>
                <w:sz w:val="28"/>
                <w:szCs w:val="28"/>
              </w:rPr>
            </w:pPr>
            <w:r w:rsidRPr="005928E0">
              <w:rPr>
                <w:rFonts w:ascii="B Nazanin" w:eastAsia="Times New Roman" w:hAnsi="B Nazanin" w:cs="B Nazanin"/>
                <w:sz w:val="28"/>
                <w:szCs w:val="28"/>
                <w:rtl/>
              </w:rPr>
              <w:t xml:space="preserve">سیر دریا را نه حدّ است و نه عدّ </w:t>
            </w:r>
          </w:p>
        </w:tc>
      </w:tr>
      <w:tr w:rsidR="005928E0" w:rsidRPr="005928E0" w:rsidTr="005928E0">
        <w:trPr>
          <w:tblCellSpacing w:w="15" w:type="dxa"/>
        </w:trPr>
        <w:tc>
          <w:tcPr>
            <w:tcW w:w="0" w:type="auto"/>
            <w:vAlign w:val="center"/>
            <w:hideMark/>
          </w:tcPr>
          <w:p w:rsidR="005928E0" w:rsidRPr="005928E0" w:rsidRDefault="005928E0" w:rsidP="005928E0">
            <w:pPr>
              <w:bidi/>
              <w:spacing w:after="0" w:line="360" w:lineRule="auto"/>
              <w:jc w:val="lowKashida"/>
              <w:rPr>
                <w:rFonts w:ascii="B Nazanin" w:eastAsia="Times New Roman" w:hAnsi="B Nazanin" w:cs="B Nazanin"/>
                <w:sz w:val="28"/>
                <w:szCs w:val="28"/>
              </w:rPr>
            </w:pPr>
            <w:r w:rsidRPr="005928E0">
              <w:rPr>
                <w:rFonts w:ascii="B Nazanin" w:eastAsia="Times New Roman" w:hAnsi="B Nazanin" w:cs="B Nazanin"/>
                <w:sz w:val="28"/>
                <w:szCs w:val="28"/>
                <w:rtl/>
              </w:rPr>
              <w:t xml:space="preserve">مرده را کش سیل هر سو می‏برد </w:t>
            </w:r>
          </w:p>
        </w:tc>
        <w:tc>
          <w:tcPr>
            <w:tcW w:w="0" w:type="auto"/>
            <w:vAlign w:val="center"/>
            <w:hideMark/>
          </w:tcPr>
          <w:p w:rsidR="005928E0" w:rsidRPr="005928E0" w:rsidRDefault="005928E0" w:rsidP="005928E0">
            <w:pPr>
              <w:bidi/>
              <w:spacing w:after="0" w:line="360" w:lineRule="auto"/>
              <w:jc w:val="lowKashida"/>
              <w:rPr>
                <w:rFonts w:ascii="B Nazanin" w:eastAsia="Times New Roman" w:hAnsi="B Nazanin" w:cs="B Nazanin"/>
                <w:sz w:val="28"/>
                <w:szCs w:val="28"/>
              </w:rPr>
            </w:pPr>
            <w:r w:rsidRPr="005928E0">
              <w:rPr>
                <w:rFonts w:ascii="B Nazanin" w:eastAsia="Times New Roman" w:hAnsi="B Nazanin" w:cs="B Nazanin"/>
                <w:sz w:val="28"/>
                <w:szCs w:val="28"/>
                <w:rtl/>
              </w:rPr>
              <w:t>او ندارد زان خبر جو می‏برد (ص 239</w:t>
            </w:r>
            <w:r w:rsidRPr="005928E0">
              <w:rPr>
                <w:rFonts w:ascii="B Nazanin" w:eastAsia="Times New Roman" w:hAnsi="B Nazanin" w:cs="B Nazanin"/>
                <w:sz w:val="28"/>
                <w:szCs w:val="28"/>
              </w:rPr>
              <w:t xml:space="preserve">) </w:t>
            </w:r>
          </w:p>
        </w:tc>
      </w:tr>
    </w:tbl>
    <w:p w:rsidR="005928E0" w:rsidRPr="005928E0" w:rsidRDefault="005928E0" w:rsidP="005928E0">
      <w:pPr>
        <w:bidi/>
        <w:spacing w:before="100" w:beforeAutospacing="1" w:after="100" w:afterAutospacing="1" w:line="360" w:lineRule="auto"/>
        <w:jc w:val="lowKashida"/>
        <w:rPr>
          <w:rFonts w:ascii="B Nazanin" w:eastAsia="Times New Roman" w:hAnsi="B Nazanin" w:cs="B Nazanin"/>
          <w:sz w:val="28"/>
          <w:szCs w:val="28"/>
        </w:rPr>
      </w:pPr>
      <w:r w:rsidRPr="005928E0">
        <w:rPr>
          <w:rFonts w:ascii="B Nazanin" w:eastAsia="Times New Roman" w:hAnsi="B Nazanin" w:cs="B Nazanin"/>
          <w:sz w:val="28"/>
          <w:szCs w:val="28"/>
          <w:rtl/>
        </w:rPr>
        <w:t>ما همه روز الست «بلی» گفته‏ایم اما این «بلی»ها یکسان نبوده است: یکی چون شیر در حمله چست و یکی چون روباه سست (مقدمه، ص هشتادوشش). البته این به معنی جبر و بی‏عملی نیست: طلبه‏ای دعا می‏کرد که خدایا مرا عالم گردان! مدرس از روزنه ندا داد</w:t>
      </w:r>
      <w:r w:rsidRPr="005928E0">
        <w:rPr>
          <w:rFonts w:ascii="B Nazanin" w:eastAsia="Times New Roman" w:hAnsi="B Nazanin" w:cs="B Nazanin"/>
          <w:sz w:val="28"/>
          <w:szCs w:val="28"/>
        </w:rPr>
        <w:t xml:space="preserve">: </w:t>
      </w:r>
      <w:r w:rsidRPr="005928E0">
        <w:rPr>
          <w:rFonts w:ascii="B Nazanin" w:eastAsia="Times New Roman" w:hAnsi="B Nazanin" w:cs="B Nazanin"/>
          <w:sz w:val="28"/>
          <w:szCs w:val="28"/>
          <w:rtl/>
        </w:rPr>
        <w:t>کرّر یا عبدی! و طلبه خیال کرد خدا دارد حرف می‏زند، و درسهایش را تکرار کرد تا ملا شد (ص 376). دعا بدون کوشش فایده ندارد</w:t>
      </w:r>
      <w:r w:rsidRPr="005928E0">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2889"/>
        <w:gridCol w:w="3430"/>
      </w:tblGrid>
      <w:tr w:rsidR="005928E0" w:rsidRPr="005928E0" w:rsidTr="005928E0">
        <w:trPr>
          <w:tblCellSpacing w:w="15" w:type="dxa"/>
        </w:trPr>
        <w:tc>
          <w:tcPr>
            <w:tcW w:w="0" w:type="auto"/>
            <w:vAlign w:val="center"/>
            <w:hideMark/>
          </w:tcPr>
          <w:p w:rsidR="005928E0" w:rsidRPr="005928E0" w:rsidRDefault="005928E0" w:rsidP="005928E0">
            <w:pPr>
              <w:bidi/>
              <w:spacing w:after="0" w:line="360" w:lineRule="auto"/>
              <w:jc w:val="lowKashida"/>
              <w:rPr>
                <w:rFonts w:ascii="B Nazanin" w:eastAsia="Times New Roman" w:hAnsi="B Nazanin" w:cs="B Nazanin"/>
                <w:sz w:val="28"/>
                <w:szCs w:val="28"/>
              </w:rPr>
            </w:pPr>
            <w:r w:rsidRPr="005928E0">
              <w:rPr>
                <w:rFonts w:ascii="B Nazanin" w:eastAsia="Times New Roman" w:hAnsi="B Nazanin" w:cs="B Nazanin"/>
                <w:sz w:val="28"/>
                <w:szCs w:val="28"/>
                <w:rtl/>
              </w:rPr>
              <w:t xml:space="preserve">گر کنی صد گون دعا بی کوششی </w:t>
            </w:r>
          </w:p>
        </w:tc>
        <w:tc>
          <w:tcPr>
            <w:tcW w:w="0" w:type="auto"/>
            <w:vAlign w:val="center"/>
            <w:hideMark/>
          </w:tcPr>
          <w:p w:rsidR="005928E0" w:rsidRPr="005928E0" w:rsidRDefault="005928E0" w:rsidP="005928E0">
            <w:pPr>
              <w:bidi/>
              <w:spacing w:after="0" w:line="360" w:lineRule="auto"/>
              <w:jc w:val="lowKashida"/>
              <w:rPr>
                <w:rFonts w:ascii="B Nazanin" w:eastAsia="Times New Roman" w:hAnsi="B Nazanin" w:cs="B Nazanin"/>
                <w:sz w:val="28"/>
                <w:szCs w:val="28"/>
              </w:rPr>
            </w:pPr>
            <w:r w:rsidRPr="005928E0">
              <w:rPr>
                <w:rFonts w:ascii="B Nazanin" w:eastAsia="Times New Roman" w:hAnsi="B Nazanin" w:cs="B Nazanin"/>
                <w:sz w:val="28"/>
                <w:szCs w:val="28"/>
                <w:rtl/>
              </w:rPr>
              <w:t>ناید آن بحر کرم در جنبشی (ص 377</w:t>
            </w:r>
            <w:r w:rsidRPr="005928E0">
              <w:rPr>
                <w:rFonts w:ascii="B Nazanin" w:eastAsia="Times New Roman" w:hAnsi="B Nazanin" w:cs="B Nazanin"/>
                <w:sz w:val="28"/>
                <w:szCs w:val="28"/>
              </w:rPr>
              <w:t xml:space="preserve">) </w:t>
            </w:r>
          </w:p>
        </w:tc>
      </w:tr>
    </w:tbl>
    <w:p w:rsidR="005928E0" w:rsidRPr="005928E0" w:rsidRDefault="005928E0" w:rsidP="005928E0">
      <w:pPr>
        <w:bidi/>
        <w:spacing w:before="100" w:beforeAutospacing="1" w:after="100" w:afterAutospacing="1" w:line="360" w:lineRule="auto"/>
        <w:jc w:val="lowKashida"/>
        <w:rPr>
          <w:rFonts w:ascii="B Nazanin" w:eastAsia="Times New Roman" w:hAnsi="B Nazanin" w:cs="B Nazanin"/>
          <w:sz w:val="28"/>
          <w:szCs w:val="28"/>
        </w:rPr>
      </w:pPr>
      <w:r w:rsidRPr="005928E0">
        <w:rPr>
          <w:rFonts w:ascii="B Nazanin" w:eastAsia="Times New Roman" w:hAnsi="B Nazanin" w:cs="B Nazanin"/>
          <w:sz w:val="28"/>
          <w:szCs w:val="28"/>
          <w:rtl/>
        </w:rPr>
        <w:t>از خصوصیات این کتاب اشعار بسیاری به یونانی و ترکی است (ص 454-437) که محقق کتاب غالب اشعار ترکی را معنی کرده است و نیز تعلیقات سودمندی بر کتاب نگاشته است که در خور و سودمند است</w:t>
      </w:r>
      <w:r w:rsidRPr="005928E0">
        <w:rPr>
          <w:rFonts w:ascii="B Nazanin" w:eastAsia="Times New Roman" w:hAnsi="B Nazanin" w:cs="B Nazanin"/>
          <w:sz w:val="28"/>
          <w:szCs w:val="28"/>
        </w:rPr>
        <w:t>.</w:t>
      </w:r>
    </w:p>
    <w:p w:rsidR="005928E0" w:rsidRPr="005928E0" w:rsidRDefault="005928E0" w:rsidP="005928E0">
      <w:pPr>
        <w:bidi/>
        <w:spacing w:before="100" w:beforeAutospacing="1" w:after="100" w:afterAutospacing="1" w:line="360" w:lineRule="auto"/>
        <w:jc w:val="lowKashida"/>
        <w:outlineLvl w:val="2"/>
        <w:rPr>
          <w:rFonts w:ascii="B Nazanin" w:eastAsia="Times New Roman" w:hAnsi="B Nazanin" w:cs="B Nazanin"/>
          <w:b/>
          <w:bCs/>
          <w:sz w:val="28"/>
          <w:szCs w:val="28"/>
        </w:rPr>
      </w:pPr>
      <w:r w:rsidRPr="005928E0">
        <w:rPr>
          <w:rFonts w:ascii="B Nazanin" w:eastAsia="Times New Roman" w:hAnsi="B Nazanin" w:cs="B Nazanin"/>
          <w:b/>
          <w:bCs/>
          <w:sz w:val="28"/>
          <w:szCs w:val="28"/>
          <w:rtl/>
        </w:rPr>
        <w:t>انتهانامه</w:t>
      </w:r>
    </w:p>
    <w:p w:rsidR="005928E0" w:rsidRPr="005928E0" w:rsidRDefault="005928E0" w:rsidP="005928E0">
      <w:pPr>
        <w:bidi/>
        <w:spacing w:before="100" w:beforeAutospacing="1" w:after="100" w:afterAutospacing="1" w:line="360" w:lineRule="auto"/>
        <w:jc w:val="lowKashida"/>
        <w:rPr>
          <w:rFonts w:ascii="B Nazanin" w:eastAsia="Times New Roman" w:hAnsi="B Nazanin" w:cs="B Nazanin"/>
          <w:sz w:val="28"/>
          <w:szCs w:val="28"/>
        </w:rPr>
      </w:pPr>
      <w:r w:rsidRPr="005928E0">
        <w:rPr>
          <w:rFonts w:ascii="B Nazanin" w:eastAsia="Times New Roman" w:hAnsi="B Nazanin" w:cs="B Nazanin"/>
          <w:sz w:val="28"/>
          <w:szCs w:val="28"/>
          <w:rtl/>
        </w:rPr>
        <w:lastRenderedPageBreak/>
        <w:t>این مثنوی قبلاً چاپ نشده بود. تقریبا یک پنجم کتاب به نثر و مابقی به نظم است و بیانگر عرفان اعتدالی سلطان ولد است. شعر ونثر سلطان ولد هنوز بوی خراسان را دارد و ایلغار مغول آن را زیاد خراب نکرده است، زیرا این خانواده عرفانی بزرگ هم حامل تعلیمات خاص و هم دارای سبک خاص خود بوده‏اند و لذا کتابهای سلطان ولد از جهت سبک‏شناسی نیز ارزشمند است</w:t>
      </w:r>
      <w:r w:rsidRPr="005928E0">
        <w:rPr>
          <w:rFonts w:ascii="B Nazanin" w:eastAsia="Times New Roman" w:hAnsi="B Nazanin" w:cs="B Nazanin"/>
          <w:sz w:val="28"/>
          <w:szCs w:val="28"/>
        </w:rPr>
        <w:t>.</w:t>
      </w:r>
    </w:p>
    <w:p w:rsidR="005928E0" w:rsidRPr="005928E0" w:rsidRDefault="005928E0" w:rsidP="005928E0">
      <w:pPr>
        <w:bidi/>
        <w:spacing w:before="100" w:beforeAutospacing="1" w:after="100" w:afterAutospacing="1" w:line="360" w:lineRule="auto"/>
        <w:jc w:val="lowKashida"/>
        <w:rPr>
          <w:rFonts w:ascii="B Nazanin" w:eastAsia="Times New Roman" w:hAnsi="B Nazanin" w:cs="B Nazanin"/>
          <w:sz w:val="28"/>
          <w:szCs w:val="28"/>
        </w:rPr>
      </w:pPr>
      <w:r w:rsidRPr="005928E0">
        <w:rPr>
          <w:rFonts w:ascii="B Nazanin" w:eastAsia="Times New Roman" w:hAnsi="B Nazanin" w:cs="B Nazanin"/>
          <w:sz w:val="28"/>
          <w:szCs w:val="28"/>
          <w:rtl/>
        </w:rPr>
        <w:t>بعضی تمثیلات سلطان ولد از مثنوی مولوی اقتباس شده (ص 85) و بعضی تازه است: کسی می‏خواست خضر را ببیند، سقا شد و آب به دست هر کس می‏داد می‏گفت «ای خضر بستان بخور این آب را» تا اتفاقا به خضر رسید و همان کلمه را گفت، خضر پرسید مرا از کجا شناختی؟</w:t>
      </w:r>
    </w:p>
    <w:tbl>
      <w:tblPr>
        <w:tblW w:w="0" w:type="auto"/>
        <w:tblCellSpacing w:w="15" w:type="dxa"/>
        <w:tblCellMar>
          <w:top w:w="15" w:type="dxa"/>
          <w:left w:w="15" w:type="dxa"/>
          <w:bottom w:w="15" w:type="dxa"/>
          <w:right w:w="15" w:type="dxa"/>
        </w:tblCellMar>
        <w:tblLook w:val="04A0"/>
      </w:tblPr>
      <w:tblGrid>
        <w:gridCol w:w="2739"/>
        <w:gridCol w:w="3066"/>
      </w:tblGrid>
      <w:tr w:rsidR="005928E0" w:rsidRPr="005928E0" w:rsidTr="005928E0">
        <w:trPr>
          <w:tblCellSpacing w:w="15" w:type="dxa"/>
        </w:trPr>
        <w:tc>
          <w:tcPr>
            <w:tcW w:w="0" w:type="auto"/>
            <w:vAlign w:val="center"/>
            <w:hideMark/>
          </w:tcPr>
          <w:p w:rsidR="005928E0" w:rsidRPr="005928E0" w:rsidRDefault="005928E0" w:rsidP="005928E0">
            <w:pPr>
              <w:bidi/>
              <w:spacing w:after="0" w:line="360" w:lineRule="auto"/>
              <w:jc w:val="lowKashida"/>
              <w:rPr>
                <w:rFonts w:ascii="B Nazanin" w:eastAsia="Times New Roman" w:hAnsi="B Nazanin" w:cs="B Nazanin"/>
                <w:sz w:val="28"/>
                <w:szCs w:val="28"/>
              </w:rPr>
            </w:pPr>
            <w:r w:rsidRPr="005928E0">
              <w:rPr>
                <w:rFonts w:ascii="B Nazanin" w:eastAsia="Times New Roman" w:hAnsi="B Nazanin" w:cs="B Nazanin"/>
                <w:sz w:val="28"/>
                <w:szCs w:val="28"/>
                <w:rtl/>
              </w:rPr>
              <w:t xml:space="preserve">گفت چندین سال من این نام را </w:t>
            </w:r>
          </w:p>
        </w:tc>
        <w:tc>
          <w:tcPr>
            <w:tcW w:w="0" w:type="auto"/>
            <w:vAlign w:val="center"/>
            <w:hideMark/>
          </w:tcPr>
          <w:p w:rsidR="005928E0" w:rsidRPr="005928E0" w:rsidRDefault="005928E0" w:rsidP="005928E0">
            <w:pPr>
              <w:bidi/>
              <w:spacing w:after="0" w:line="360" w:lineRule="auto"/>
              <w:jc w:val="lowKashida"/>
              <w:rPr>
                <w:rFonts w:ascii="B Nazanin" w:eastAsia="Times New Roman" w:hAnsi="B Nazanin" w:cs="B Nazanin"/>
                <w:sz w:val="28"/>
                <w:szCs w:val="28"/>
              </w:rPr>
            </w:pPr>
            <w:r w:rsidRPr="005928E0">
              <w:rPr>
                <w:rFonts w:ascii="B Nazanin" w:eastAsia="Times New Roman" w:hAnsi="B Nazanin" w:cs="B Nazanin"/>
                <w:sz w:val="28"/>
                <w:szCs w:val="28"/>
                <w:rtl/>
              </w:rPr>
              <w:t>ورد کردم تا بیابم کام را (ص 284</w:t>
            </w:r>
            <w:r w:rsidRPr="005928E0">
              <w:rPr>
                <w:rFonts w:ascii="B Nazanin" w:eastAsia="Times New Roman" w:hAnsi="B Nazanin" w:cs="B Nazanin"/>
                <w:sz w:val="28"/>
                <w:szCs w:val="28"/>
              </w:rPr>
              <w:t xml:space="preserve">) </w:t>
            </w:r>
          </w:p>
        </w:tc>
      </w:tr>
    </w:tbl>
    <w:p w:rsidR="005928E0" w:rsidRPr="005928E0" w:rsidRDefault="005928E0" w:rsidP="005928E0">
      <w:pPr>
        <w:bidi/>
        <w:spacing w:before="100" w:beforeAutospacing="1" w:after="100" w:afterAutospacing="1" w:line="360" w:lineRule="auto"/>
        <w:jc w:val="lowKashida"/>
        <w:rPr>
          <w:rFonts w:ascii="B Nazanin" w:eastAsia="Times New Roman" w:hAnsi="B Nazanin" w:cs="B Nazanin"/>
          <w:sz w:val="28"/>
          <w:szCs w:val="28"/>
        </w:rPr>
      </w:pPr>
      <w:r w:rsidRPr="005928E0">
        <w:rPr>
          <w:rFonts w:ascii="B Nazanin" w:eastAsia="Times New Roman" w:hAnsi="B Nazanin" w:cs="B Nazanin"/>
          <w:sz w:val="28"/>
          <w:szCs w:val="28"/>
          <w:rtl/>
        </w:rPr>
        <w:t>انتهانامه از روی دو نسخه تصحیح شده، دقت مصحح و توضیحاتی که بر بعضی موارد نوشته است درخور توجه است. اهل مطالعه را به ملاحظه اصل کتاب توصیه می‏کنیم</w:t>
      </w:r>
      <w:r w:rsidRPr="005928E0">
        <w:rPr>
          <w:rFonts w:ascii="B Nazanin" w:eastAsia="Times New Roman" w:hAnsi="B Nazanin" w:cs="B Nazanin"/>
          <w:sz w:val="28"/>
          <w:szCs w:val="28"/>
        </w:rPr>
        <w:t>.</w:t>
      </w:r>
    </w:p>
    <w:p w:rsidR="005928E0" w:rsidRPr="005928E0" w:rsidRDefault="005928E0" w:rsidP="005928E0">
      <w:pPr>
        <w:bidi/>
        <w:spacing w:before="100" w:beforeAutospacing="1" w:after="100" w:afterAutospacing="1" w:line="360" w:lineRule="auto"/>
        <w:jc w:val="lowKashida"/>
        <w:outlineLvl w:val="2"/>
        <w:rPr>
          <w:rFonts w:ascii="B Nazanin" w:eastAsia="Times New Roman" w:hAnsi="B Nazanin" w:cs="B Nazanin"/>
          <w:b/>
          <w:bCs/>
          <w:sz w:val="28"/>
          <w:szCs w:val="28"/>
        </w:rPr>
      </w:pPr>
      <w:r w:rsidRPr="005928E0">
        <w:rPr>
          <w:rFonts w:ascii="B Nazanin" w:eastAsia="Times New Roman" w:hAnsi="B Nazanin" w:cs="B Nazanin"/>
          <w:b/>
          <w:bCs/>
          <w:sz w:val="28"/>
          <w:szCs w:val="28"/>
          <w:rtl/>
        </w:rPr>
        <w:t>علیرضا ذکاوتی قراگزلو</w:t>
      </w:r>
    </w:p>
    <w:p w:rsidR="00E94446" w:rsidRPr="005928E0" w:rsidRDefault="00E94446" w:rsidP="005928E0">
      <w:pPr>
        <w:bidi/>
        <w:spacing w:line="360" w:lineRule="auto"/>
        <w:jc w:val="lowKashida"/>
        <w:rPr>
          <w:rFonts w:ascii="B Nazanin" w:hAnsi="B Nazanin" w:cs="B Nazanin"/>
          <w:sz w:val="28"/>
          <w:szCs w:val="28"/>
        </w:rPr>
      </w:pPr>
    </w:p>
    <w:sectPr w:rsidR="00E94446" w:rsidRPr="005928E0"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5928E0"/>
    <w:rsid w:val="0000008C"/>
    <w:rsid w:val="0000101D"/>
    <w:rsid w:val="000012B2"/>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8E0"/>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paragraph" w:styleId="Heading3">
    <w:name w:val="heading 3"/>
    <w:basedOn w:val="Normal"/>
    <w:link w:val="Heading3Char"/>
    <w:uiPriority w:val="9"/>
    <w:qFormat/>
    <w:rsid w:val="005928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928E0"/>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5928E0"/>
    <w:rPr>
      <w:color w:val="0000FF"/>
      <w:u w:val="single"/>
    </w:rPr>
  </w:style>
  <w:style w:type="character" w:customStyle="1" w:styleId="pagecount">
    <w:name w:val="pagecount"/>
    <w:basedOn w:val="DefaultParagraphFont"/>
    <w:rsid w:val="005928E0"/>
  </w:style>
  <w:style w:type="character" w:customStyle="1" w:styleId="pageno">
    <w:name w:val="pageno"/>
    <w:basedOn w:val="DefaultParagraphFont"/>
    <w:rsid w:val="005928E0"/>
  </w:style>
  <w:style w:type="character" w:customStyle="1" w:styleId="magsimg">
    <w:name w:val="magsimg"/>
    <w:basedOn w:val="DefaultParagraphFont"/>
    <w:rsid w:val="005928E0"/>
  </w:style>
  <w:style w:type="paragraph" w:styleId="NormalWeb">
    <w:name w:val="Normal (Web)"/>
    <w:basedOn w:val="Normal"/>
    <w:uiPriority w:val="99"/>
    <w:semiHidden/>
    <w:unhideWhenUsed/>
    <w:rsid w:val="005928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5928E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32318401">
      <w:bodyDiv w:val="1"/>
      <w:marLeft w:val="0"/>
      <w:marRight w:val="0"/>
      <w:marTop w:val="0"/>
      <w:marBottom w:val="0"/>
      <w:divBdr>
        <w:top w:val="none" w:sz="0" w:space="0" w:color="auto"/>
        <w:left w:val="none" w:sz="0" w:space="0" w:color="auto"/>
        <w:bottom w:val="none" w:sz="0" w:space="0" w:color="auto"/>
        <w:right w:val="none" w:sz="0" w:space="0" w:color="auto"/>
      </w:divBdr>
      <w:divsChild>
        <w:div w:id="1327703358">
          <w:marLeft w:val="0"/>
          <w:marRight w:val="0"/>
          <w:marTop w:val="0"/>
          <w:marBottom w:val="0"/>
          <w:divBdr>
            <w:top w:val="none" w:sz="0" w:space="0" w:color="auto"/>
            <w:left w:val="none" w:sz="0" w:space="0" w:color="auto"/>
            <w:bottom w:val="none" w:sz="0" w:space="0" w:color="auto"/>
            <w:right w:val="none" w:sz="0" w:space="0" w:color="auto"/>
          </w:divBdr>
          <w:divsChild>
            <w:div w:id="139733132">
              <w:marLeft w:val="0"/>
              <w:marRight w:val="0"/>
              <w:marTop w:val="0"/>
              <w:marBottom w:val="0"/>
              <w:divBdr>
                <w:top w:val="none" w:sz="0" w:space="0" w:color="auto"/>
                <w:left w:val="none" w:sz="0" w:space="0" w:color="auto"/>
                <w:bottom w:val="none" w:sz="0" w:space="0" w:color="auto"/>
                <w:right w:val="none" w:sz="0" w:space="0" w:color="auto"/>
              </w:divBdr>
              <w:divsChild>
                <w:div w:id="1436289612">
                  <w:marLeft w:val="0"/>
                  <w:marRight w:val="0"/>
                  <w:marTop w:val="0"/>
                  <w:marBottom w:val="0"/>
                  <w:divBdr>
                    <w:top w:val="none" w:sz="0" w:space="0" w:color="auto"/>
                    <w:left w:val="none" w:sz="0" w:space="0" w:color="auto"/>
                    <w:bottom w:val="none" w:sz="0" w:space="0" w:color="auto"/>
                    <w:right w:val="none" w:sz="0" w:space="0" w:color="auto"/>
                  </w:divBdr>
                </w:div>
                <w:div w:id="167642676">
                  <w:marLeft w:val="0"/>
                  <w:marRight w:val="0"/>
                  <w:marTop w:val="0"/>
                  <w:marBottom w:val="0"/>
                  <w:divBdr>
                    <w:top w:val="none" w:sz="0" w:space="0" w:color="auto"/>
                    <w:left w:val="none" w:sz="0" w:space="0" w:color="auto"/>
                    <w:bottom w:val="none" w:sz="0" w:space="0" w:color="auto"/>
                    <w:right w:val="none" w:sz="0" w:space="0" w:color="auto"/>
                  </w:divBdr>
                </w:div>
                <w:div w:id="224725314">
                  <w:marLeft w:val="0"/>
                  <w:marRight w:val="0"/>
                  <w:marTop w:val="0"/>
                  <w:marBottom w:val="0"/>
                  <w:divBdr>
                    <w:top w:val="none" w:sz="0" w:space="0" w:color="auto"/>
                    <w:left w:val="none" w:sz="0" w:space="0" w:color="auto"/>
                    <w:bottom w:val="none" w:sz="0" w:space="0" w:color="auto"/>
                    <w:right w:val="none" w:sz="0" w:space="0" w:color="auto"/>
                  </w:divBdr>
                </w:div>
                <w:div w:id="850412463">
                  <w:marLeft w:val="0"/>
                  <w:marRight w:val="0"/>
                  <w:marTop w:val="0"/>
                  <w:marBottom w:val="0"/>
                  <w:divBdr>
                    <w:top w:val="none" w:sz="0" w:space="0" w:color="auto"/>
                    <w:left w:val="none" w:sz="0" w:space="0" w:color="auto"/>
                    <w:bottom w:val="none" w:sz="0" w:space="0" w:color="auto"/>
                    <w:right w:val="none" w:sz="0" w:space="0" w:color="auto"/>
                  </w:divBdr>
                </w:div>
                <w:div w:id="522788079">
                  <w:marLeft w:val="0"/>
                  <w:marRight w:val="0"/>
                  <w:marTop w:val="0"/>
                  <w:marBottom w:val="0"/>
                  <w:divBdr>
                    <w:top w:val="none" w:sz="0" w:space="0" w:color="auto"/>
                    <w:left w:val="none" w:sz="0" w:space="0" w:color="auto"/>
                    <w:bottom w:val="none" w:sz="0" w:space="0" w:color="auto"/>
                    <w:right w:val="none" w:sz="0" w:space="0" w:color="auto"/>
                  </w:divBdr>
                </w:div>
              </w:divsChild>
            </w:div>
            <w:div w:id="2130320350">
              <w:marLeft w:val="0"/>
              <w:marRight w:val="0"/>
              <w:marTop w:val="0"/>
              <w:marBottom w:val="0"/>
              <w:divBdr>
                <w:top w:val="none" w:sz="0" w:space="0" w:color="auto"/>
                <w:left w:val="none" w:sz="0" w:space="0" w:color="auto"/>
                <w:bottom w:val="none" w:sz="0" w:space="0" w:color="auto"/>
                <w:right w:val="none" w:sz="0" w:space="0" w:color="auto"/>
              </w:divBdr>
              <w:divsChild>
                <w:div w:id="276721491">
                  <w:marLeft w:val="0"/>
                  <w:marRight w:val="0"/>
                  <w:marTop w:val="0"/>
                  <w:marBottom w:val="0"/>
                  <w:divBdr>
                    <w:top w:val="none" w:sz="0" w:space="0" w:color="auto"/>
                    <w:left w:val="none" w:sz="0" w:space="0" w:color="auto"/>
                    <w:bottom w:val="none" w:sz="0" w:space="0" w:color="auto"/>
                    <w:right w:val="none" w:sz="0" w:space="0" w:color="auto"/>
                  </w:divBdr>
                </w:div>
              </w:divsChild>
            </w:div>
            <w:div w:id="501940442">
              <w:marLeft w:val="0"/>
              <w:marRight w:val="0"/>
              <w:marTop w:val="0"/>
              <w:marBottom w:val="0"/>
              <w:divBdr>
                <w:top w:val="none" w:sz="0" w:space="0" w:color="auto"/>
                <w:left w:val="none" w:sz="0" w:space="0" w:color="auto"/>
                <w:bottom w:val="none" w:sz="0" w:space="0" w:color="auto"/>
                <w:right w:val="none" w:sz="0" w:space="0" w:color="auto"/>
              </w:divBdr>
              <w:divsChild>
                <w:div w:id="914244987">
                  <w:marLeft w:val="0"/>
                  <w:marRight w:val="0"/>
                  <w:marTop w:val="0"/>
                  <w:marBottom w:val="0"/>
                  <w:divBdr>
                    <w:top w:val="none" w:sz="0" w:space="0" w:color="auto"/>
                    <w:left w:val="none" w:sz="0" w:space="0" w:color="auto"/>
                    <w:bottom w:val="none" w:sz="0" w:space="0" w:color="auto"/>
                    <w:right w:val="none" w:sz="0" w:space="0" w:color="auto"/>
                  </w:divBdr>
                </w:div>
              </w:divsChild>
            </w:div>
            <w:div w:id="646858942">
              <w:marLeft w:val="0"/>
              <w:marRight w:val="0"/>
              <w:marTop w:val="0"/>
              <w:marBottom w:val="0"/>
              <w:divBdr>
                <w:top w:val="none" w:sz="0" w:space="0" w:color="auto"/>
                <w:left w:val="none" w:sz="0" w:space="0" w:color="auto"/>
                <w:bottom w:val="none" w:sz="0" w:space="0" w:color="auto"/>
                <w:right w:val="none" w:sz="0" w:space="0" w:color="auto"/>
              </w:divBdr>
              <w:divsChild>
                <w:div w:id="101295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924</Words>
  <Characters>5272</Characters>
  <Application>Microsoft Office Word</Application>
  <DocSecurity>0</DocSecurity>
  <Lines>43</Lines>
  <Paragraphs>12</Paragraphs>
  <ScaleCrop>false</ScaleCrop>
  <Company>MRT www.Win2Farsi.com</Company>
  <LinksUpToDate>false</LinksUpToDate>
  <CharactersWithSpaces>6184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2010-07-13T08:43:00Z</dcterms:created>
  <dcterms:modified xsi:type="dcterms:W3CDTF">2010-07-13T08:47:00Z</dcterms:modified>
</cp:coreProperties>
</file>