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750B" w:rsidRPr="008C750B" w:rsidRDefault="008C750B" w:rsidP="008C750B">
      <w:pPr>
        <w:bidi/>
        <w:spacing w:before="100" w:beforeAutospacing="1" w:after="100" w:afterAutospacing="1" w:line="240" w:lineRule="auto"/>
        <w:rPr>
          <w:rFonts w:ascii="Arabic Transparent" w:eastAsia="Times New Roman" w:hAnsi="Arabic Transparent" w:cs="Arabic Transparent"/>
          <w:b/>
          <w:bCs/>
          <w:sz w:val="24"/>
          <w:szCs w:val="24"/>
          <w:rtl/>
        </w:rPr>
      </w:pPr>
      <w:r w:rsidRPr="008C750B">
        <w:rPr>
          <w:rFonts w:ascii="Arabic Transparent" w:eastAsia="Times New Roman" w:hAnsi="Arabic Transparent" w:cs="Arabic Transparent"/>
          <w:b/>
          <w:bCs/>
          <w:sz w:val="24"/>
          <w:szCs w:val="24"/>
          <w:rtl/>
        </w:rPr>
        <w:t>يكى از بحثهاى بنيادين و مهم علوم سياسى، بحث «مشروعيت اقتدار سياسى» و مباحث مرتبط با آن مانند مبانى مشروعيت، بحران مشروعيت و غيره مى‏باشد. اين بحثها بويژه در اين اواخر توسعه فراوان يافته است.</w:t>
      </w:r>
    </w:p>
    <w:p w:rsidR="008C750B" w:rsidRPr="008C750B" w:rsidRDefault="008C750B" w:rsidP="008C750B">
      <w:pPr>
        <w:bidi/>
        <w:spacing w:before="100" w:beforeAutospacing="1" w:after="100" w:afterAutospacing="1" w:line="240" w:lineRule="auto"/>
        <w:rPr>
          <w:rFonts w:ascii="Arabic Transparent" w:eastAsia="Times New Roman" w:hAnsi="Arabic Transparent" w:cs="Arabic Transparent"/>
          <w:b/>
          <w:bCs/>
          <w:sz w:val="24"/>
          <w:szCs w:val="24"/>
          <w:rtl/>
        </w:rPr>
      </w:pPr>
      <w:r w:rsidRPr="008C750B">
        <w:rPr>
          <w:rFonts w:ascii="Arabic Transparent" w:eastAsia="Times New Roman" w:hAnsi="Arabic Transparent" w:cs="Arabic Transparent"/>
          <w:b/>
          <w:bCs/>
          <w:sz w:val="24"/>
          <w:szCs w:val="24"/>
          <w:rtl/>
        </w:rPr>
        <w:t>بحث مشروعيت در اصل مبتنى بر اين پرسش است كه به چه دليل فرمانروايى بخشى از اعضاى جامعه بر بخش ديگر «مشروع» مى‏باشد، چرا بايد مردم از دولت و گردانندگان آن (هيأت حاكمه) اطاعت كنند؛ اين اطاعت چه زمانى دچار ترديد مى‏گردد و بحران مشروعيت پيدا مى‏شود؛ آيا مشروعيت نظامهاى حاكم منشأ الهى دارد، يا مردمى، و يا صور ديگرى براى آن متصور است؛ اقليتها و اكثريتهاى سياسى چه نقشى در تأمين و يا نقض مشروعيت دارند؟ اينها و دهها سؤال مشابه بر محور بحث مشروعيت مطرح هستند.1 اين مباحث به صورت كنونى، بحثهاى جديد و پيشرفته‏اى هستند، ليكن شكل ساده ترى از اينها را نيز در آثار فلسفى و دينى قديم مانند آثار افلاطون، ارسطو، حكماى باستانى چين و فقها و فلاسفه مسلمان مى‏توان يافت.</w:t>
      </w:r>
    </w:p>
    <w:p w:rsidR="008C750B" w:rsidRPr="008C750B" w:rsidRDefault="008C750B" w:rsidP="008C750B">
      <w:pPr>
        <w:bidi/>
        <w:spacing w:before="100" w:beforeAutospacing="1" w:after="100" w:afterAutospacing="1" w:line="240" w:lineRule="auto"/>
        <w:rPr>
          <w:rFonts w:ascii="Arabic Transparent" w:eastAsia="Times New Roman" w:hAnsi="Arabic Transparent" w:cs="Arabic Transparent"/>
          <w:b/>
          <w:bCs/>
          <w:sz w:val="24"/>
          <w:szCs w:val="24"/>
          <w:rtl/>
        </w:rPr>
      </w:pPr>
      <w:r w:rsidRPr="008C750B">
        <w:rPr>
          <w:rFonts w:ascii="Arabic Transparent" w:eastAsia="Times New Roman" w:hAnsi="Arabic Transparent" w:cs="Arabic Transparent"/>
          <w:b/>
          <w:bCs/>
          <w:sz w:val="24"/>
          <w:szCs w:val="24"/>
          <w:rtl/>
        </w:rPr>
        <w:t>آثار كلامى انديشمندان اسلامى يكى از جايگاه‏هاى اصلى مطالعه اين موضوع در چارچوب انديشه اسلامى است. چنانكه در ميان آثار فقهى و تفسيرى نيز مى‏توان مطالب مفيدى در اين باره به دست آورد. از آن ميان دو كتاب به نامهاى «كتاب الصّفوة» و «كتاب القلَّة و الكثرة» نگاشته فقيه و مفسر شهيد زيد بن على عليه‏السلام (79 ـ 121 ه) حايز اهميت بسيار هستند، زيد فرزند امام چهارم (حضرت زين العابدين ع) مى‏باشد. او در ضمن رهبرى قيام مسلحانه مهمّى عليه بنى‏اميه به طرز فجيع و مظلومانه‏اى به شهادت رسيد. هر چند كه برخى از منحرفان و جاه طلبان آن روزگار به نام او فرقه‏اى پديد آورده و «زيد» را امام خود معرّفى نمودند و از پذيرش ولايت ائمه بحق سرباز زدند، اما طبق اسناد تاريخى و حديثى معتبر، «زيد» دانشمند و فقيه سترگ و پاكدامنى بود كه امامت به حق برادرش امام محمد باقر عليه‏السلام و برادر زاده‏اش امام جعفر صادق عليه‏السلام را از جان و دل قبول داشته است و قيام خود را نيز با رضايت و امر آنان آغاز كرده بود.2</w:t>
      </w:r>
    </w:p>
    <w:p w:rsidR="008C750B" w:rsidRPr="008C750B" w:rsidRDefault="008C750B" w:rsidP="008C750B">
      <w:pPr>
        <w:bidi/>
        <w:spacing w:before="100" w:beforeAutospacing="1" w:after="100" w:afterAutospacing="1" w:line="240" w:lineRule="auto"/>
        <w:rPr>
          <w:rFonts w:ascii="Arabic Transparent" w:eastAsia="Times New Roman" w:hAnsi="Arabic Transparent" w:cs="Arabic Transparent"/>
          <w:b/>
          <w:bCs/>
          <w:sz w:val="24"/>
          <w:szCs w:val="24"/>
          <w:rtl/>
        </w:rPr>
      </w:pPr>
      <w:r w:rsidRPr="008C750B">
        <w:rPr>
          <w:rFonts w:ascii="Arabic Transparent" w:eastAsia="Times New Roman" w:hAnsi="Arabic Transparent" w:cs="Arabic Transparent"/>
          <w:b/>
          <w:bCs/>
          <w:sz w:val="24"/>
          <w:szCs w:val="24"/>
          <w:rtl/>
        </w:rPr>
        <w:t>زيد در عصرى مى‏زيست كه قدرت و حاكميت جائرانه بنى اميه از نظر سياسى دچار بحران مشروعيت بوده است و علماى دربارى و نظريه پردازان اموى براى حل آن تلاشهاى فكرى وسيعى مى‏كرده‏اند. آنان براى ايجاد شبهه در اذهان مردم نسبت به حق حكومت اهل بيت پيامبر صلى‏الله‏عليه‏و‏آله (ائمه معصومين) مسأله «اقليت و اكثريت» را پيش كشيده و مدعى طرفدار «جماعت» يا «اكثريت» مردم از حكومت امويان شده‏اند و چنين وانمود كرده‏اند كه مسأله «امامت» را به گونه مطلق مى‏توان از نظر اسلام به استناد اكثريت حلّ كرد. «زيد» كتابهاى «ألصَّفوة» (برگزيدگان) و ألقلّة و الكثرة (اقليت و اكثريت) را در برابر آنان و براى ابطال استدلالهاى ايشان نوشته است. از اين روى، نوشته‏هاى زيد در اين زمينه و بويژه كتاب «اقليت و اكثريت» او از اهميت ويژه‏اى برخوردار است. متأسفانه بايد گفت اين كتاب ـ كه يكى از نخستين تفسيرهاى موضوعى قرآن مجيد نيز به شمار مى‏رود ـ از گزند حوادث در امان نمانده و تنها بخش ناچيزى از آن باقى مانده است. نسخه كامل كتاب القلة و الكثرة (مَدحُ القلّة و ذَمُّ الكثرة) به طور مسلم تا سال 664 هجرى موجود بوده و نسخه‏اى از آن در كتابخانه شخصى عالم نامدار شيعه «سيد بن طاووس» وجود داشته است؛ ليكن از آن زمان به بعد از اصل كتاب خبرى نيست؛ فقط بخشى از آن باقى مانده است. سيد بن طاووس براى كتابهاى تفسيرى و علوم قرآنى كتابخانه خود فهرست توصيفى جالبى تهيه كرده و نام آن را «سَعْدُ السُّعُود» گذاشته است.3 او در سعد السعود ضمن معرفى هر كتاب، گزيده‏اى از آن را نيز عيناً درج كرده است. سيّد، كتاب زيد در باره اقليت و اكثريت را جزو كتابهاى تفسيرى معرفى كرده و قسمتى از آن را نيز عيناً نقل كرده است كه در حال حاضر فقط همان مقدار گزيده ابن طاووس از اين كتاب باقى مانده است. در اينجا نيز روى همين مقدار موجود تأمّلى كوتاه و بررسى فشرده‏اى خواهيم داشت تا ببينيم مسأله اقليّت و اكثريت در تأمين مشروعيّت امامت و يا مشروعيت قدرت چه نقشى دارد؟</w:t>
      </w:r>
    </w:p>
    <w:p w:rsidR="008C750B" w:rsidRPr="008C750B" w:rsidRDefault="008C750B" w:rsidP="008C750B">
      <w:pPr>
        <w:bidi/>
        <w:spacing w:before="100" w:beforeAutospacing="1" w:after="100" w:afterAutospacing="1" w:line="240" w:lineRule="auto"/>
        <w:rPr>
          <w:rFonts w:ascii="Arabic Transparent" w:eastAsia="Times New Roman" w:hAnsi="Arabic Transparent" w:cs="Arabic Transparent"/>
          <w:b/>
          <w:bCs/>
          <w:sz w:val="24"/>
          <w:szCs w:val="24"/>
          <w:rtl/>
        </w:rPr>
      </w:pPr>
      <w:r w:rsidRPr="008C750B">
        <w:rPr>
          <w:rFonts w:ascii="Arabic Transparent" w:eastAsia="Times New Roman" w:hAnsi="Arabic Transparent" w:cs="Arabic Transparent"/>
          <w:b/>
          <w:bCs/>
          <w:sz w:val="24"/>
          <w:szCs w:val="24"/>
          <w:rtl/>
        </w:rPr>
        <w:t>با وجود اينكه بنى اميه با شيوه قهر و غلبه قدرت را به دست گرفته بودند ولى همه آنان و حاميان نظريه پردازشان، مشروعيت قدرتشان را بر پايه «مقبوليت جماعت و اكثريت» مردم توجيه مى‏كردند؛ آنان حق خلافت اهل بيت پيامبر صلى‏الله‏عليه‏و‏آله را نيز بر همين اساس كه اكثر مردم آن را نپذيرفته‏اند، مردود معرفى مى‏كردند؛ يعنى به طور دقيق «مقبوليّت» و «مشروعيت» مردمى حكومت را با «حقانيّت» آن يكى مى‏گرفتند؛ لذا از نظر اجتماعى و تعداد طرفداران در «اقليّت» بودن را نيز مرادف با «عدم حقّانيّت» و عدم مشروعيّت آن تلقى مى‏كردند. آنان به ظاهر مى‏كوشيدند به گونه دموكراسيهاى قديمى يا امروزى حق حكومت و فرمانروايى را به رأى اكثريت در مقابل اقليت مبتنى كنند در حالى كه طبق گواهى تاريخ حكومت بنى اميه مبتنى بر زور و غلبه بود و از ابتدا تا انتهاى آن حتى يك مورد هم از مسأله رأى گيرى و انتخاب خبرى نبوده است.4</w:t>
      </w:r>
    </w:p>
    <w:p w:rsidR="008C750B" w:rsidRPr="008C750B" w:rsidRDefault="008C750B" w:rsidP="008C750B">
      <w:pPr>
        <w:bidi/>
        <w:spacing w:before="100" w:beforeAutospacing="1" w:after="100" w:afterAutospacing="1" w:line="240" w:lineRule="auto"/>
        <w:rPr>
          <w:rFonts w:ascii="Arabic Transparent" w:eastAsia="Times New Roman" w:hAnsi="Arabic Transparent" w:cs="Arabic Transparent"/>
          <w:b/>
          <w:bCs/>
          <w:sz w:val="24"/>
          <w:szCs w:val="24"/>
          <w:rtl/>
        </w:rPr>
      </w:pPr>
      <w:r w:rsidRPr="008C750B">
        <w:rPr>
          <w:rFonts w:ascii="Arabic Transparent" w:eastAsia="Times New Roman" w:hAnsi="Arabic Transparent" w:cs="Arabic Transparent"/>
          <w:b/>
          <w:bCs/>
          <w:sz w:val="24"/>
          <w:szCs w:val="24"/>
          <w:rtl/>
        </w:rPr>
        <w:lastRenderedPageBreak/>
        <w:t>علاوه بر اين «سكوت» مردم در مقابل يك حكومت به معناى «رضايت» و يا رأى مثبت دادن آنان به هيأت حاكمه نيست؛ چه بسا ناشى از استبداد و اختناق باشد. چنانكه قرائن و ادلّه نشان مى‏دهد حكومت امويان چنين بوده است؛ چون در طول حكومت آنان به جز شبيخونها و غارتهاى موردى و محلى، فقط چهل و هشت مورد شورش، قيام و نهضت خونين گسترده در قلمرو خلافت شرقى و سى و پنج مورد نيز در قلمرو خلافت غربى (مغرب و اندلس) در تاريخ ثبت شده است.5 يعنى به طور ميانگين سالى يك قيام و جنبش ضدّ اموى وجود داشته است و اين نشانه عدم رضايت عامّه مردم از فرمانروايى آنان مى‏باشد.</w:t>
      </w:r>
    </w:p>
    <w:p w:rsidR="008C750B" w:rsidRPr="008C750B" w:rsidRDefault="008C750B" w:rsidP="008C750B">
      <w:pPr>
        <w:bidi/>
        <w:spacing w:before="100" w:beforeAutospacing="1" w:after="100" w:afterAutospacing="1" w:line="240" w:lineRule="auto"/>
        <w:rPr>
          <w:rFonts w:ascii="Arabic Transparent" w:eastAsia="Times New Roman" w:hAnsi="Arabic Transparent" w:cs="Arabic Transparent"/>
          <w:b/>
          <w:bCs/>
          <w:sz w:val="24"/>
          <w:szCs w:val="24"/>
          <w:rtl/>
        </w:rPr>
      </w:pPr>
      <w:r w:rsidRPr="008C750B">
        <w:rPr>
          <w:rFonts w:ascii="Arabic Transparent" w:eastAsia="Times New Roman" w:hAnsi="Arabic Transparent" w:cs="Arabic Transparent"/>
          <w:b/>
          <w:bCs/>
          <w:sz w:val="24"/>
          <w:szCs w:val="24"/>
          <w:rtl/>
        </w:rPr>
        <w:t xml:space="preserve">نكته ديگر اينكه در اسلام مسائل اعتقادى، سياسى و اجتماعى بر دو گونه است دسته اول مسائلى هست كه به اجتهاد فقها و يا نظر اهل حلّ و عقد و يا امت اسلامى گذارده شده است. دسته دوم مسائلى است كه در قرآن و يا سنّت معتبر نبوى صلى‏الله‏عليه‏و‏آله راه آنها به گونه روشن و آشكار و از طريق «نصّ» بيان شده است در اين مسائل اجتهاد روا نيست و رأى مردم نسبت به آنها چه منفى باشد و چه مثبت تأثيرى ندارد؛ بنابراين مسأله اقليت و اكثريت شامل اينها نمى‏شود؛ مانند اصل وجوب نماز، روزه، تولى و تبرّى، حج و امثال اينها. مسأله امامت نيز طبق نظر شيعه از اين مسائل است؛ چون امامت دوازده امام معصوم به نصّ و نصب پيامبر صلى‏الله‏عليه‏و‏آله صورت گرفته و «رأى» نمى‏تواند در آن مؤثر و دخيل باشد. اگر رأى عموم جايگاهى در مسأله رهبرى مسلمانان داشته باشد، در عصر غيبت است و اينجاست كه دو عنوان «انتصاب» و «انتخاب» به عنوان دو منبع متفاوت مشروعيّت قدرت و دولت از طرف فقها مطرح شده است6 و چون علماى اموى براى نفى حق امامان معصوم به اكثريّت تمسّك و استدلال مى‏كرده‏اند «زيد» با استناد به قرآن اساساً ملاك بودن اكثريّت را زير سؤال برده است. </w:t>
      </w:r>
    </w:p>
    <w:p w:rsidR="008C750B" w:rsidRPr="008C750B" w:rsidRDefault="008C750B" w:rsidP="008C750B">
      <w:pPr>
        <w:bidi/>
        <w:spacing w:before="100" w:beforeAutospacing="1" w:after="100" w:afterAutospacing="1" w:line="240" w:lineRule="auto"/>
        <w:rPr>
          <w:rFonts w:ascii="Arabic Transparent" w:eastAsia="Times New Roman" w:hAnsi="Arabic Transparent" w:cs="Arabic Transparent"/>
          <w:b/>
          <w:bCs/>
          <w:sz w:val="24"/>
          <w:szCs w:val="24"/>
          <w:rtl/>
        </w:rPr>
      </w:pPr>
      <w:r w:rsidRPr="008C750B">
        <w:rPr>
          <w:rFonts w:ascii="Arabic Transparent" w:eastAsia="Times New Roman" w:hAnsi="Arabic Transparent" w:cs="Arabic Transparent"/>
          <w:b/>
          <w:bCs/>
          <w:sz w:val="24"/>
          <w:szCs w:val="24"/>
          <w:rtl/>
        </w:rPr>
        <w:t>كار زيد در آن مقطع براى نفى اكثريت به اين مفهوم، كه بنى اميه با آن حكومت و سلطه خود را توجيه مى‏كرده‏اند، اهميت زياد داشته است؛</w:t>
      </w:r>
    </w:p>
    <w:p w:rsidR="008C750B" w:rsidRPr="008C750B" w:rsidRDefault="008C750B" w:rsidP="008C750B">
      <w:pPr>
        <w:bidi/>
        <w:spacing w:before="100" w:beforeAutospacing="1" w:after="100" w:afterAutospacing="1" w:line="240" w:lineRule="auto"/>
        <w:rPr>
          <w:rFonts w:ascii="Arabic Transparent" w:eastAsia="Times New Roman" w:hAnsi="Arabic Transparent" w:cs="Arabic Transparent"/>
          <w:b/>
          <w:bCs/>
          <w:sz w:val="24"/>
          <w:szCs w:val="24"/>
          <w:rtl/>
        </w:rPr>
      </w:pPr>
      <w:r w:rsidRPr="008C750B">
        <w:rPr>
          <w:rFonts w:ascii="Arabic Transparent" w:eastAsia="Times New Roman" w:hAnsi="Arabic Transparent" w:cs="Arabic Transparent"/>
          <w:b/>
          <w:bCs/>
          <w:sz w:val="24"/>
          <w:szCs w:val="24"/>
          <w:rtl/>
        </w:rPr>
        <w:t>ليكن در اينكه آيا مى‏توان آن را به اعصار بعدى و دوران غيبت نيز تعميم داد، جاى سؤال وجود دارد. در هر حال، زيد وقتى كه به شام (پايتخت بنى اميه) سفر كرده و با استدلال علماى اموى به مسأله اكثريت مواجه شد، كتاب خود را در پاسخ آنان نوشت. ما اكنون ترجمه متن سخنان زيد را آورده و سپس چند نكته را در باره امكان و يا عدم امكان تمسك به اكثريت براى تأمين مشروعيّت قدرت در عصر غيبت را ياد آور شده و بررسى گسترده و دقيق‏تر مسأله را به فرصت ديگرى موكول مى‏كنيم.</w:t>
      </w:r>
    </w:p>
    <w:p w:rsidR="008C750B" w:rsidRPr="008C750B" w:rsidRDefault="008C750B" w:rsidP="008C750B">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8C750B">
        <w:rPr>
          <w:rFonts w:ascii="Arabic Transparent" w:eastAsia="Times New Roman" w:hAnsi="Arabic Transparent" w:cs="Arabic Transparent"/>
          <w:b/>
          <w:bCs/>
          <w:sz w:val="24"/>
          <w:szCs w:val="24"/>
          <w:rtl/>
        </w:rPr>
        <w:t xml:space="preserve">متن سخنان زيد بن على در باره اقليت و اكثريت </w:t>
      </w:r>
    </w:p>
    <w:p w:rsidR="008C750B" w:rsidRPr="008C750B" w:rsidRDefault="008C750B" w:rsidP="008C750B">
      <w:pPr>
        <w:bidi/>
        <w:spacing w:before="100" w:beforeAutospacing="1" w:after="100" w:afterAutospacing="1" w:line="240" w:lineRule="auto"/>
        <w:rPr>
          <w:rFonts w:ascii="Arabic Transparent" w:eastAsia="Times New Roman" w:hAnsi="Arabic Transparent" w:cs="Arabic Transparent"/>
          <w:b/>
          <w:bCs/>
          <w:sz w:val="24"/>
          <w:szCs w:val="24"/>
          <w:rtl/>
        </w:rPr>
      </w:pPr>
      <w:r w:rsidRPr="008C750B">
        <w:rPr>
          <w:rFonts w:ascii="Arabic Transparent" w:eastAsia="Times New Roman" w:hAnsi="Arabic Transparent" w:cs="Arabic Transparent"/>
          <w:b/>
          <w:bCs/>
          <w:sz w:val="24"/>
          <w:szCs w:val="24"/>
          <w:rtl/>
        </w:rPr>
        <w:t>سيد بن طاووس به نقل از خالدبن صفوان راوى كتاب زيد چنين مى‏نويسد:</w:t>
      </w:r>
    </w:p>
    <w:p w:rsidR="008C750B" w:rsidRPr="008C750B" w:rsidRDefault="008C750B" w:rsidP="008C750B">
      <w:pPr>
        <w:bidi/>
        <w:spacing w:before="100" w:beforeAutospacing="1" w:after="100" w:afterAutospacing="1" w:line="240" w:lineRule="auto"/>
        <w:rPr>
          <w:rFonts w:ascii="Arabic Transparent" w:eastAsia="Times New Roman" w:hAnsi="Arabic Transparent" w:cs="Arabic Transparent"/>
          <w:b/>
          <w:bCs/>
          <w:sz w:val="24"/>
          <w:szCs w:val="24"/>
          <w:rtl/>
        </w:rPr>
      </w:pPr>
      <w:r w:rsidRPr="008C750B">
        <w:rPr>
          <w:rFonts w:ascii="Arabic Transparent" w:eastAsia="Times New Roman" w:hAnsi="Arabic Transparent" w:cs="Arabic Transparent"/>
          <w:b/>
          <w:bCs/>
          <w:sz w:val="24"/>
          <w:szCs w:val="24"/>
          <w:rtl/>
        </w:rPr>
        <w:t>«زيد وارد شام شد، علماى شام [كه طرفدار بنى اميه بودند] از ورود او آگاه شدند و به ديدارش شتافتند تا با او مناظره كنند. آنان خطاب به زيد گفتند:</w:t>
      </w:r>
    </w:p>
    <w:p w:rsidR="008C750B" w:rsidRPr="008C750B" w:rsidRDefault="008C750B" w:rsidP="008C750B">
      <w:pPr>
        <w:bidi/>
        <w:spacing w:before="100" w:beforeAutospacing="1" w:after="100" w:afterAutospacing="1" w:line="240" w:lineRule="auto"/>
        <w:rPr>
          <w:rFonts w:ascii="Arabic Transparent" w:eastAsia="Times New Roman" w:hAnsi="Arabic Transparent" w:cs="Arabic Transparent"/>
          <w:b/>
          <w:bCs/>
          <w:sz w:val="24"/>
          <w:szCs w:val="24"/>
          <w:rtl/>
        </w:rPr>
      </w:pPr>
      <w:r w:rsidRPr="008C750B">
        <w:rPr>
          <w:rFonts w:ascii="Arabic Transparent" w:eastAsia="Times New Roman" w:hAnsi="Arabic Transparent" w:cs="Arabic Transparent"/>
          <w:b/>
          <w:bCs/>
          <w:sz w:val="24"/>
          <w:szCs w:val="24"/>
          <w:rtl/>
        </w:rPr>
        <w:t xml:space="preserve">اكثر مردم بر خلاف شما و عقيده شما هستند كه مى‏گويى پدرانت به امامت و خلافت شايسته‏تر بودند. آنان بدين وسيله به مسأله اكثريت استدلال نمودند، زيد نيز در برابر آنان و براى ابطال نظريه شان پس از اداى حمد و ستايش خداوند و درود بر پيامبر و خاندان او، چنان فصيح و زيبا سخن گفت كه ما از هيچ عرب قرشى و غير قرشى نظير آن را در موعظه، قوّت برهان و فصاحت لهجه نديده بوديم. آنگاه زيد خطاب به سخنگوى حاضران گفت: </w:t>
      </w:r>
    </w:p>
    <w:p w:rsidR="008C750B" w:rsidRPr="008C750B" w:rsidRDefault="008C750B" w:rsidP="008C750B">
      <w:pPr>
        <w:bidi/>
        <w:spacing w:before="100" w:beforeAutospacing="1" w:after="100" w:afterAutospacing="1" w:line="240" w:lineRule="auto"/>
        <w:rPr>
          <w:rFonts w:ascii="Arabic Transparent" w:eastAsia="Times New Roman" w:hAnsi="Arabic Transparent" w:cs="Arabic Transparent"/>
          <w:b/>
          <w:bCs/>
          <w:sz w:val="24"/>
          <w:szCs w:val="24"/>
          <w:rtl/>
        </w:rPr>
      </w:pPr>
      <w:r w:rsidRPr="008C750B">
        <w:rPr>
          <w:rFonts w:ascii="Arabic Transparent" w:eastAsia="Times New Roman" w:hAnsi="Arabic Transparent" w:cs="Arabic Transparent"/>
          <w:b/>
          <w:bCs/>
          <w:sz w:val="24"/>
          <w:szCs w:val="24"/>
          <w:rtl/>
        </w:rPr>
        <w:t>شما از جماعت و اكثريت ياد كردى و چنين مى‏پندارى كه همه اكثريّتها و جماعتها بر حق بوده‏اند در حالى كه خداوند در قرآن [اقليّت را ستايش و اكثريّت را نكوهش كرده و] فرموده است: «بسيارى از شركا در حق همديگر ستم مى‏كنند، مگر آنان كه ايمان آورده و عمل صالح به جاى آورند، و اينان نيز بسيار اندكند.» (سوره ص / 24)</w:t>
      </w:r>
    </w:p>
    <w:p w:rsidR="008C750B" w:rsidRPr="008C750B" w:rsidRDefault="008C750B" w:rsidP="008C750B">
      <w:pPr>
        <w:bidi/>
        <w:spacing w:before="100" w:beforeAutospacing="1" w:after="100" w:afterAutospacing="1" w:line="240" w:lineRule="auto"/>
        <w:rPr>
          <w:rFonts w:ascii="Arabic Transparent" w:eastAsia="Times New Roman" w:hAnsi="Arabic Transparent" w:cs="Arabic Transparent"/>
          <w:b/>
          <w:bCs/>
          <w:sz w:val="24"/>
          <w:szCs w:val="24"/>
          <w:rtl/>
        </w:rPr>
      </w:pPr>
      <w:r w:rsidRPr="008C750B">
        <w:rPr>
          <w:rFonts w:ascii="Arabic Transparent" w:eastAsia="Times New Roman" w:hAnsi="Arabic Transparent" w:cs="Arabic Transparent"/>
          <w:b/>
          <w:bCs/>
          <w:sz w:val="24"/>
          <w:szCs w:val="24"/>
          <w:rtl/>
        </w:rPr>
        <w:t>و باز فرموده: «چرا در ميان ملتهاى پيشين جز اقليتى كه آنان را از عذاب رهانيديم، خردمندان و نيكان با فضيلتى نبودند كه از گسترش تباهكارى در روى زمين جلوگيرى كنند؟» (سوره هود / 116)</w:t>
      </w:r>
    </w:p>
    <w:p w:rsidR="008C750B" w:rsidRPr="008C750B" w:rsidRDefault="008C750B" w:rsidP="008C750B">
      <w:pPr>
        <w:bidi/>
        <w:spacing w:before="100" w:beforeAutospacing="1" w:after="100" w:afterAutospacing="1" w:line="240" w:lineRule="auto"/>
        <w:rPr>
          <w:rFonts w:ascii="Arabic Transparent" w:eastAsia="Times New Roman" w:hAnsi="Arabic Transparent" w:cs="Arabic Transparent"/>
          <w:b/>
          <w:bCs/>
          <w:sz w:val="24"/>
          <w:szCs w:val="24"/>
          <w:rtl/>
        </w:rPr>
      </w:pPr>
      <w:r w:rsidRPr="008C750B">
        <w:rPr>
          <w:rFonts w:ascii="Arabic Transparent" w:eastAsia="Times New Roman" w:hAnsi="Arabic Transparent" w:cs="Arabic Transparent"/>
          <w:b/>
          <w:bCs/>
          <w:sz w:val="24"/>
          <w:szCs w:val="24"/>
          <w:rtl/>
        </w:rPr>
        <w:lastRenderedPageBreak/>
        <w:t>و باز خداوند فرموده: «اگر ما بر آنان مقرّر مى‏داشتيم كه خود يكديگر را بكشيد، يا از خانه‏هاى خويش بيرون شويد، جز اقليتى از آنان اطاعت نمى‏كردند.» (سوره نساء / 66)</w:t>
      </w:r>
    </w:p>
    <w:p w:rsidR="008C750B" w:rsidRPr="008C750B" w:rsidRDefault="008C750B" w:rsidP="008C750B">
      <w:pPr>
        <w:bidi/>
        <w:spacing w:before="100" w:beforeAutospacing="1" w:after="100" w:afterAutospacing="1" w:line="240" w:lineRule="auto"/>
        <w:rPr>
          <w:rFonts w:ascii="Arabic Transparent" w:eastAsia="Times New Roman" w:hAnsi="Arabic Transparent" w:cs="Arabic Transparent"/>
          <w:b/>
          <w:bCs/>
          <w:sz w:val="24"/>
          <w:szCs w:val="24"/>
          <w:rtl/>
        </w:rPr>
      </w:pPr>
      <w:r w:rsidRPr="008C750B">
        <w:rPr>
          <w:rFonts w:ascii="Arabic Transparent" w:eastAsia="Times New Roman" w:hAnsi="Arabic Transparent" w:cs="Arabic Transparent"/>
          <w:b/>
          <w:bCs/>
          <w:sz w:val="24"/>
          <w:szCs w:val="24"/>
          <w:rtl/>
        </w:rPr>
        <w:t>باز فرموده: «چون طالوت با سپاهيان خود بيرون آمد، به آنان گفت: خداوند شما را به جوى آبى مى‏آزمايد، هر كس از آن بياشامد از من نيست، و هر كس از آن نخورد از من است، مگر آن كه كف دستى آب برگيرد [كه از نافرمانان به شمار نيايد]، پس جز اقليت همه از آن بياشاميدند.» (سوره بقره / 249)</w:t>
      </w:r>
    </w:p>
    <w:p w:rsidR="008C750B" w:rsidRPr="008C750B" w:rsidRDefault="008C750B" w:rsidP="008C750B">
      <w:pPr>
        <w:bidi/>
        <w:spacing w:before="100" w:beforeAutospacing="1" w:after="100" w:afterAutospacing="1" w:line="240" w:lineRule="auto"/>
        <w:rPr>
          <w:rFonts w:ascii="Arabic Transparent" w:eastAsia="Times New Roman" w:hAnsi="Arabic Transparent" w:cs="Arabic Transparent"/>
          <w:b/>
          <w:bCs/>
          <w:sz w:val="24"/>
          <w:szCs w:val="24"/>
          <w:rtl/>
        </w:rPr>
      </w:pPr>
      <w:r w:rsidRPr="008C750B">
        <w:rPr>
          <w:rFonts w:ascii="Arabic Transparent" w:eastAsia="Times New Roman" w:hAnsi="Arabic Transparent" w:cs="Arabic Transparent"/>
          <w:b/>
          <w:bCs/>
          <w:sz w:val="24"/>
          <w:szCs w:val="24"/>
          <w:rtl/>
        </w:rPr>
        <w:t>و در نكوهش اكثريت فرموده:</w:t>
      </w:r>
    </w:p>
    <w:p w:rsidR="008C750B" w:rsidRPr="008C750B" w:rsidRDefault="008C750B" w:rsidP="008C750B">
      <w:pPr>
        <w:bidi/>
        <w:spacing w:before="100" w:beforeAutospacing="1" w:after="100" w:afterAutospacing="1" w:line="240" w:lineRule="auto"/>
        <w:rPr>
          <w:rFonts w:ascii="Arabic Transparent" w:eastAsia="Times New Roman" w:hAnsi="Arabic Transparent" w:cs="Arabic Transparent"/>
          <w:b/>
          <w:bCs/>
          <w:sz w:val="24"/>
          <w:szCs w:val="24"/>
          <w:rtl/>
        </w:rPr>
      </w:pPr>
      <w:r w:rsidRPr="008C750B">
        <w:rPr>
          <w:rFonts w:ascii="Arabic Transparent" w:eastAsia="Times New Roman" w:hAnsi="Arabic Transparent" w:cs="Arabic Transparent"/>
          <w:b/>
          <w:bCs/>
          <w:sz w:val="24"/>
          <w:szCs w:val="24"/>
          <w:rtl/>
        </w:rPr>
        <w:t>«هر چند بسيار هم بكوشى اكثر مردم ايمان نخواهند آورد.» (سوره يوسف / 103)</w:t>
      </w:r>
    </w:p>
    <w:p w:rsidR="008C750B" w:rsidRPr="008C750B" w:rsidRDefault="008C750B" w:rsidP="008C750B">
      <w:pPr>
        <w:bidi/>
        <w:spacing w:before="100" w:beforeAutospacing="1" w:after="100" w:afterAutospacing="1" w:line="240" w:lineRule="auto"/>
        <w:rPr>
          <w:rFonts w:ascii="Arabic Transparent" w:eastAsia="Times New Roman" w:hAnsi="Arabic Transparent" w:cs="Arabic Transparent"/>
          <w:b/>
          <w:bCs/>
          <w:sz w:val="24"/>
          <w:szCs w:val="24"/>
          <w:rtl/>
        </w:rPr>
      </w:pPr>
      <w:r w:rsidRPr="008C750B">
        <w:rPr>
          <w:rFonts w:ascii="Arabic Transparent" w:eastAsia="Times New Roman" w:hAnsi="Arabic Transparent" w:cs="Arabic Transparent"/>
          <w:b/>
          <w:bCs/>
          <w:sz w:val="24"/>
          <w:szCs w:val="24"/>
          <w:rtl/>
        </w:rPr>
        <w:t>«اگر اكثر مردم روى زمين را اطاعت كنى تو را گمراه خواهند كرد.» (سوره انعام / 116)</w:t>
      </w:r>
    </w:p>
    <w:p w:rsidR="008C750B" w:rsidRPr="008C750B" w:rsidRDefault="008C750B" w:rsidP="008C750B">
      <w:pPr>
        <w:bidi/>
        <w:spacing w:before="100" w:beforeAutospacing="1" w:after="100" w:afterAutospacing="1" w:line="240" w:lineRule="auto"/>
        <w:rPr>
          <w:rFonts w:ascii="Arabic Transparent" w:eastAsia="Times New Roman" w:hAnsi="Arabic Transparent" w:cs="Arabic Transparent"/>
          <w:b/>
          <w:bCs/>
          <w:sz w:val="24"/>
          <w:szCs w:val="24"/>
          <w:rtl/>
        </w:rPr>
      </w:pPr>
      <w:r w:rsidRPr="008C750B">
        <w:rPr>
          <w:rFonts w:ascii="Arabic Transparent" w:eastAsia="Times New Roman" w:hAnsi="Arabic Transparent" w:cs="Arabic Transparent"/>
          <w:b/>
          <w:bCs/>
          <w:sz w:val="24"/>
          <w:szCs w:val="24"/>
          <w:rtl/>
        </w:rPr>
        <w:t>«مگر پندارى كه اكثر آنان مى‏شنوند و درك مى‏كنند؟ آنان جز موجوداتى مانند چهارپايان نيستند، بلكه گمراه‏ترند.» (سوره فرقان / 44)</w:t>
      </w:r>
    </w:p>
    <w:p w:rsidR="008C750B" w:rsidRPr="008C750B" w:rsidRDefault="008C750B" w:rsidP="008C750B">
      <w:pPr>
        <w:bidi/>
        <w:spacing w:before="100" w:beforeAutospacing="1" w:after="100" w:afterAutospacing="1" w:line="240" w:lineRule="auto"/>
        <w:rPr>
          <w:rFonts w:ascii="Arabic Transparent" w:eastAsia="Times New Roman" w:hAnsi="Arabic Transparent" w:cs="Arabic Transparent"/>
          <w:b/>
          <w:bCs/>
          <w:sz w:val="24"/>
          <w:szCs w:val="24"/>
          <w:rtl/>
        </w:rPr>
      </w:pPr>
      <w:r w:rsidRPr="008C750B">
        <w:rPr>
          <w:rFonts w:ascii="Arabic Transparent" w:eastAsia="Times New Roman" w:hAnsi="Arabic Transparent" w:cs="Arabic Transparent"/>
          <w:b/>
          <w:bCs/>
          <w:sz w:val="24"/>
          <w:szCs w:val="24"/>
          <w:rtl/>
        </w:rPr>
        <w:t>«هان اى مؤمنان! اكثريت حبرها و كشيشان اموال مردم را بنا حق مى‏خورند و آنان را از راه خدا باز مى‏دارند.» (سوره توبه / 34)</w:t>
      </w:r>
    </w:p>
    <w:p w:rsidR="008C750B" w:rsidRPr="008C750B" w:rsidRDefault="008C750B" w:rsidP="008C750B">
      <w:pPr>
        <w:bidi/>
        <w:spacing w:before="100" w:beforeAutospacing="1" w:after="100" w:afterAutospacing="1" w:line="240" w:lineRule="auto"/>
        <w:rPr>
          <w:rFonts w:ascii="Arabic Transparent" w:eastAsia="Times New Roman" w:hAnsi="Arabic Transparent" w:cs="Arabic Transparent"/>
          <w:b/>
          <w:bCs/>
          <w:sz w:val="24"/>
          <w:szCs w:val="24"/>
          <w:rtl/>
        </w:rPr>
      </w:pPr>
      <w:r w:rsidRPr="008C750B">
        <w:rPr>
          <w:rFonts w:ascii="Arabic Transparent" w:eastAsia="Times New Roman" w:hAnsi="Arabic Transparent" w:cs="Arabic Transparent"/>
          <w:b/>
          <w:bCs/>
          <w:sz w:val="24"/>
          <w:szCs w:val="24"/>
          <w:rtl/>
        </w:rPr>
        <w:t>«اكثر مردم البته كه فاسقند.» (سوره مائده / 49)</w:t>
      </w:r>
    </w:p>
    <w:p w:rsidR="008C750B" w:rsidRPr="008C750B" w:rsidRDefault="008C750B" w:rsidP="008C750B">
      <w:pPr>
        <w:bidi/>
        <w:spacing w:before="100" w:beforeAutospacing="1" w:after="100" w:afterAutospacing="1" w:line="240" w:lineRule="auto"/>
        <w:rPr>
          <w:rFonts w:ascii="Arabic Transparent" w:eastAsia="Times New Roman" w:hAnsi="Arabic Transparent" w:cs="Arabic Transparent"/>
          <w:b/>
          <w:bCs/>
          <w:sz w:val="24"/>
          <w:szCs w:val="24"/>
          <w:rtl/>
        </w:rPr>
      </w:pPr>
      <w:r w:rsidRPr="008C750B">
        <w:rPr>
          <w:rFonts w:ascii="Arabic Transparent" w:eastAsia="Times New Roman" w:hAnsi="Arabic Transparent" w:cs="Arabic Transparent"/>
          <w:b/>
          <w:bCs/>
          <w:sz w:val="24"/>
          <w:szCs w:val="24"/>
          <w:rtl/>
        </w:rPr>
        <w:t>[خالدبن صفوان مى‏گويد] آنگاه، زيد كتابى را بيرون آورد و نشان داد كه آن را در باره اكثريت و اقليت نوشته بود.</w:t>
      </w:r>
    </w:p>
    <w:p w:rsidR="008C750B" w:rsidRPr="008C750B" w:rsidRDefault="008C750B" w:rsidP="008C750B">
      <w:pPr>
        <w:bidi/>
        <w:spacing w:before="100" w:beforeAutospacing="1" w:after="100" w:afterAutospacing="1" w:line="240" w:lineRule="auto"/>
        <w:rPr>
          <w:rFonts w:ascii="Arabic Transparent" w:eastAsia="Times New Roman" w:hAnsi="Arabic Transparent" w:cs="Arabic Transparent"/>
          <w:b/>
          <w:bCs/>
          <w:sz w:val="24"/>
          <w:szCs w:val="24"/>
          <w:rtl/>
        </w:rPr>
      </w:pPr>
      <w:r w:rsidRPr="008C750B">
        <w:rPr>
          <w:rFonts w:ascii="Arabic Transparent" w:eastAsia="Times New Roman" w:hAnsi="Arabic Transparent" w:cs="Arabic Transparent"/>
          <w:b/>
          <w:bCs/>
          <w:sz w:val="24"/>
          <w:szCs w:val="24"/>
          <w:rtl/>
        </w:rPr>
        <w:t>سيد بن طاووس مى‏گويد: مضمون آن كتاب در اثبات گمراهى اكثريت ملّتهاى پيشين از راه و رسم انبياى الهى است، و از جمله به موارد ذيل از قرآن مجيد استناد كرده است: آل عمران / 110، نساء / 66، 114، مائده / 13، 32، 59، 62، 64، 66، 68، 71، 77، 80، 81، 100، 103، اعراف / 17، 86، 102، 131، 179، 187، انفال / 19، 26، 34، يونس / 36، 55، 60، 92، هود / 17، 40، 116، نحل / 38، 75، 83، 101، إسراء / 62، 70، 89، كهف / 22، مؤمنون / 70، شعراء / 54، 8، 67، 103، 121، 139، 158، 174، 190، 223، قصص / 13، 57، 78، عنكبوت / 63، فصّلت / 4، سبأ / 13، 28، 35، 36، 41، يس / 7، 62، ص / 24، مؤمن / 57، 59، 61، 82، ذاريات / 36، قمر/ 24، 45، واقعه / 14، بقره / 83، 246، 249، 26، 100، 109، 243، انعام / 37، 111، 116، 119، 137، توبه / 8، 25، 34، 69، يوسف / 21، 38، 40، 68، 103، 106، رعد / 1، فرقان / 44، 50، نمل / 61، 73، روم / 6، 8، 3، 42، زمر / 29، 49، دخان / 39، حجرات / 4، طور / 47، حديد / 16، 26، 27.</w:t>
      </w:r>
    </w:p>
    <w:p w:rsidR="008C750B" w:rsidRPr="008C750B" w:rsidRDefault="008C750B" w:rsidP="008C750B">
      <w:pPr>
        <w:bidi/>
        <w:spacing w:before="100" w:beforeAutospacing="1" w:after="100" w:afterAutospacing="1" w:line="240" w:lineRule="auto"/>
        <w:rPr>
          <w:rFonts w:ascii="Arabic Transparent" w:eastAsia="Times New Roman" w:hAnsi="Arabic Transparent" w:cs="Arabic Transparent"/>
          <w:b/>
          <w:bCs/>
          <w:sz w:val="24"/>
          <w:szCs w:val="24"/>
          <w:rtl/>
        </w:rPr>
      </w:pPr>
      <w:r w:rsidRPr="008C750B">
        <w:rPr>
          <w:rFonts w:ascii="Arabic Transparent" w:eastAsia="Times New Roman" w:hAnsi="Arabic Transparent" w:cs="Arabic Transparent"/>
          <w:b/>
          <w:bCs/>
          <w:sz w:val="24"/>
          <w:szCs w:val="24"/>
          <w:rtl/>
        </w:rPr>
        <w:t>سيد بن طاووس مى‏گويد در كتاب زيد سوره‏هاى قرآن به همين ترتيب كه ياد كرديم ذكر شده است.</w:t>
      </w:r>
    </w:p>
    <w:p w:rsidR="008C750B" w:rsidRPr="008C750B" w:rsidRDefault="008C750B" w:rsidP="008C750B">
      <w:pPr>
        <w:bidi/>
        <w:spacing w:before="100" w:beforeAutospacing="1" w:after="100" w:afterAutospacing="1" w:line="240" w:lineRule="auto"/>
        <w:rPr>
          <w:rFonts w:ascii="Arabic Transparent" w:eastAsia="Times New Roman" w:hAnsi="Arabic Transparent" w:cs="Arabic Transparent"/>
          <w:b/>
          <w:bCs/>
          <w:sz w:val="24"/>
          <w:szCs w:val="24"/>
          <w:rtl/>
        </w:rPr>
      </w:pPr>
      <w:r w:rsidRPr="008C750B">
        <w:rPr>
          <w:rFonts w:ascii="Arabic Transparent" w:eastAsia="Times New Roman" w:hAnsi="Arabic Transparent" w:cs="Arabic Transparent"/>
          <w:b/>
          <w:bCs/>
          <w:sz w:val="24"/>
          <w:szCs w:val="24"/>
          <w:rtl/>
        </w:rPr>
        <w:t>خالدبن صفوان راوى كتاب زيد مى‏گويد: حاضران در مجلس زيد از آنجا در حالت حيرت و پشيمانى بيرون رفتند كه چگونه زمينه ابراز و بيان اين منطق خيره كننده را فراهم آوردند؛ ليكن خالدبن صفوان چيزى در اين باره نگفته است كه آيا امويان از عقايد فاسد خود برگشتند و يا در ردّ منطق زيد چيزى ارائه كردند يا نه.»7</w:t>
      </w:r>
    </w:p>
    <w:p w:rsidR="008C750B" w:rsidRPr="008C750B" w:rsidRDefault="008C750B" w:rsidP="008C750B">
      <w:pPr>
        <w:bidi/>
        <w:spacing w:before="100" w:beforeAutospacing="1" w:after="100" w:afterAutospacing="1" w:line="240" w:lineRule="auto"/>
        <w:rPr>
          <w:rFonts w:ascii="Arabic Transparent" w:eastAsia="Times New Roman" w:hAnsi="Arabic Transparent" w:cs="Arabic Transparent"/>
          <w:b/>
          <w:bCs/>
          <w:sz w:val="24"/>
          <w:szCs w:val="24"/>
          <w:rtl/>
        </w:rPr>
      </w:pPr>
      <w:r w:rsidRPr="008C750B">
        <w:rPr>
          <w:rFonts w:ascii="Arabic Transparent" w:eastAsia="Times New Roman" w:hAnsi="Arabic Transparent" w:cs="Arabic Transparent"/>
          <w:b/>
          <w:bCs/>
          <w:sz w:val="24"/>
          <w:szCs w:val="24"/>
          <w:rtl/>
        </w:rPr>
        <w:t xml:space="preserve">اين بود ترجمه آنچه كه از كتاب اقليت و اكثريت زيد بن على عليه‏السلام به جاى مانده است چه بسا خواننده از آن چنين برداشت كند كه از نظر اسلام و قرآن مجيد «اكثريت» كاملاً مذموم است؛ بنابراين در تأمين مشروعيت اقتدار سياسى نظامها تأثيرى ندارد؛ اما، چنانكه گفتيم، واقعيت اين است كه با توجه به مقطع تاريخى اظهارات زيدبن على عليه‏السلام و ديگر آيات و روايات اسلامى كه در مجموع بيانگر ديدگاه سياسى اسلام راجع به مسأله مشروعيّت قدرت است، نمى‏توان از بيانات زيد و از آيات مورد استشهاد او چنين نتيجه مطلق و كلّى را به دست آورد. دقّت در نكته هايى كه متعاقباً ذكر مى‏كنيم در روشن شدن هر چه بيشتر اين مسأله مؤثر است؛ چون معناى واژه «اكثريت» و «اقليت» موجود در آيه‏هاى </w:t>
      </w:r>
      <w:r w:rsidRPr="008C750B">
        <w:rPr>
          <w:rFonts w:ascii="Arabic Transparent" w:eastAsia="Times New Roman" w:hAnsi="Arabic Transparent" w:cs="Arabic Transparent"/>
          <w:b/>
          <w:bCs/>
          <w:sz w:val="24"/>
          <w:szCs w:val="24"/>
          <w:rtl/>
        </w:rPr>
        <w:lastRenderedPageBreak/>
        <w:t>قرآن مجيد ـ كه تا اينجا ياد كرديم ـ با اكثريت و اقليت مصطلح در علوم سياسى و اجتماعى امروز تفاوت ماهوى دارد، توجه به نكته آتى بيانگر معنا و ارزش اكثريت طبق مصطلح امروز در شريعت اسلام است.</w:t>
      </w:r>
    </w:p>
    <w:p w:rsidR="008C750B" w:rsidRPr="008C750B" w:rsidRDefault="008C750B" w:rsidP="008C750B">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8C750B">
        <w:rPr>
          <w:rFonts w:ascii="Arabic Transparent" w:eastAsia="Times New Roman" w:hAnsi="Arabic Transparent" w:cs="Arabic Transparent"/>
          <w:b/>
          <w:bCs/>
          <w:sz w:val="27"/>
          <w:szCs w:val="27"/>
          <w:rtl/>
        </w:rPr>
        <w:t>پيروى اكثريت از نكوهش تا ضرورت</w:t>
      </w:r>
    </w:p>
    <w:p w:rsidR="008C750B" w:rsidRPr="008C750B" w:rsidRDefault="008C750B" w:rsidP="008C750B">
      <w:pPr>
        <w:bidi/>
        <w:spacing w:before="100" w:beforeAutospacing="1" w:after="100" w:afterAutospacing="1" w:line="240" w:lineRule="auto"/>
        <w:rPr>
          <w:rFonts w:ascii="Arabic Transparent" w:eastAsia="Times New Roman" w:hAnsi="Arabic Transparent" w:cs="Arabic Transparent"/>
          <w:b/>
          <w:bCs/>
          <w:sz w:val="24"/>
          <w:szCs w:val="24"/>
          <w:rtl/>
        </w:rPr>
      </w:pPr>
      <w:r w:rsidRPr="008C750B">
        <w:rPr>
          <w:rFonts w:ascii="Arabic Transparent" w:eastAsia="Times New Roman" w:hAnsi="Arabic Transparent" w:cs="Arabic Transparent"/>
          <w:b/>
          <w:bCs/>
          <w:sz w:val="24"/>
          <w:szCs w:val="24"/>
          <w:rtl/>
        </w:rPr>
        <w:t>بررسى علمى و گسترده مسأله اكثريت و نقش آن در مشروعيت نظامهاى سياسى از اهميت زير بنايى ويژه‏اى بر خوردار است. با توجه به آيه‏هاى عديده قرآنى در اين زمينه و نيز جمع بندى خاص زيد بن على عليه‏السلام از آنها و با در نظر گرفتن نصوص و آيات ديگرى كه تا حدودى معارض با جمع‏بندى زيد به نظر مى‏رسد، ضرورت بررسى اين موضوع دو چندان مى‏شود. بويژه اينكه در عرف سياسى اعصار مختلف شيوه اكثريت (مانند قاعده قرعه) حلاّل مشكلات سياسى و اجتماعى بوده و مى‏باشد و غالب نظامهاى سياسى جهان، حتى نظام جمهورى اسلامى ايران بر مبناى آراى اكثر مردم شكل گرفته است‏س . در جمهورى اسلامى ايران قوه مقننه به طور مستقيم و قوه مجريه از طريق مجلس شوراى اسلامى بر اكثريت آراى مردم استوار شده است. حتى نمايندگان و اعضاى مجلس خبرگان كه تصميم گيرنده در باره رهبرى است، بر اساس آراى اكثريت مردم انتخاب مى‏شوند،8</w:t>
      </w:r>
    </w:p>
    <w:p w:rsidR="008C750B" w:rsidRPr="008C750B" w:rsidRDefault="008C750B" w:rsidP="008C750B">
      <w:pPr>
        <w:bidi/>
        <w:spacing w:before="100" w:beforeAutospacing="1" w:after="100" w:afterAutospacing="1" w:line="240" w:lineRule="auto"/>
        <w:rPr>
          <w:rFonts w:ascii="Arabic Transparent" w:eastAsia="Times New Roman" w:hAnsi="Arabic Transparent" w:cs="Arabic Transparent"/>
          <w:b/>
          <w:bCs/>
          <w:sz w:val="24"/>
          <w:szCs w:val="24"/>
          <w:rtl/>
        </w:rPr>
      </w:pPr>
      <w:r w:rsidRPr="008C750B">
        <w:rPr>
          <w:rFonts w:ascii="Arabic Transparent" w:eastAsia="Times New Roman" w:hAnsi="Arabic Transparent" w:cs="Arabic Transparent"/>
          <w:b/>
          <w:bCs/>
          <w:sz w:val="24"/>
          <w:szCs w:val="24"/>
          <w:rtl/>
        </w:rPr>
        <w:t>بنابراين مى‏توان گفت مسأله پيروى از اكثريت بين مذموميّت تا ضرورت دور مى‏زند.</w:t>
      </w:r>
    </w:p>
    <w:p w:rsidR="008C750B" w:rsidRPr="008C750B" w:rsidRDefault="008C750B" w:rsidP="008C750B">
      <w:pPr>
        <w:bidi/>
        <w:spacing w:before="100" w:beforeAutospacing="1" w:after="100" w:afterAutospacing="1" w:line="240" w:lineRule="auto"/>
        <w:rPr>
          <w:rFonts w:ascii="Arabic Transparent" w:eastAsia="Times New Roman" w:hAnsi="Arabic Transparent" w:cs="Arabic Transparent"/>
          <w:b/>
          <w:bCs/>
          <w:sz w:val="24"/>
          <w:szCs w:val="24"/>
          <w:rtl/>
        </w:rPr>
      </w:pPr>
      <w:r w:rsidRPr="008C750B">
        <w:rPr>
          <w:rFonts w:ascii="Arabic Transparent" w:eastAsia="Times New Roman" w:hAnsi="Arabic Transparent" w:cs="Arabic Transparent"/>
          <w:b/>
          <w:bCs/>
          <w:sz w:val="24"/>
          <w:szCs w:val="24"/>
          <w:rtl/>
        </w:rPr>
        <w:t>با ژرفنگرى و دقّت در نكته‏هايى كه ذيلاً مى‏آيد، حلّ اين تعارض امكان‏پذير و نحوه جمع بندى زيد بن على عليه‏السلام از آيات مربوط به اقليت و اكثريت قابل درك است:</w:t>
      </w:r>
    </w:p>
    <w:p w:rsidR="008C750B" w:rsidRPr="008C750B" w:rsidRDefault="008C750B" w:rsidP="008C750B">
      <w:pPr>
        <w:bidi/>
        <w:spacing w:before="100" w:beforeAutospacing="1" w:after="100" w:afterAutospacing="1" w:line="240" w:lineRule="auto"/>
        <w:rPr>
          <w:rFonts w:ascii="Arabic Transparent" w:eastAsia="Times New Roman" w:hAnsi="Arabic Transparent" w:cs="Arabic Transparent"/>
          <w:b/>
          <w:bCs/>
          <w:sz w:val="24"/>
          <w:szCs w:val="24"/>
          <w:rtl/>
        </w:rPr>
      </w:pPr>
      <w:r w:rsidRPr="008C750B">
        <w:rPr>
          <w:rFonts w:ascii="Arabic Transparent" w:eastAsia="Times New Roman" w:hAnsi="Arabic Transparent" w:cs="Arabic Transparent"/>
          <w:b/>
          <w:bCs/>
          <w:sz w:val="24"/>
          <w:szCs w:val="24"/>
          <w:rtl/>
        </w:rPr>
        <w:t>1. مناظره زيد با امويان بر سر خلافت و حكومت امامان معصوم عليهم السلام بوده كه طبق نصوص قابل اعتماد و متواتر از طرف خداوند و پيامبر او «منصوب» به امامت و شناخته شده و متعيّن هستند؛ امامت معصوم يك اصل عقلى و اعتقادى است و اصولاً رأى و انتخاب در آن راهى ندارد. مردم با شخص منصوب و متعين «بيعت» مى‏كنند، و اگر بيعت هم نكنند اصل حق امامت آنان از بين نمى‏رود، فقط خود مردم در اثر عدم بيعت دچار زيان مى‏گردند. چنانكه اگر همه و يا اكثر مردم قواعد و اصول رياضى را نپذيرند و به مفاد آن عمل نكنند، به صحت آن خدشه‏اى وارد نمى‏شود، فقط آنان دچار زيان مى‏شوند؛</w:t>
      </w:r>
    </w:p>
    <w:p w:rsidR="008C750B" w:rsidRPr="008C750B" w:rsidRDefault="008C750B" w:rsidP="008C750B">
      <w:pPr>
        <w:bidi/>
        <w:spacing w:before="100" w:beforeAutospacing="1" w:after="100" w:afterAutospacing="1" w:line="240" w:lineRule="auto"/>
        <w:rPr>
          <w:rFonts w:ascii="Arabic Transparent" w:eastAsia="Times New Roman" w:hAnsi="Arabic Transparent" w:cs="Arabic Transparent"/>
          <w:b/>
          <w:bCs/>
          <w:sz w:val="24"/>
          <w:szCs w:val="24"/>
          <w:rtl/>
        </w:rPr>
      </w:pPr>
      <w:r w:rsidRPr="008C750B">
        <w:rPr>
          <w:rFonts w:ascii="Arabic Transparent" w:eastAsia="Times New Roman" w:hAnsi="Arabic Transparent" w:cs="Arabic Transparent"/>
          <w:b/>
          <w:bCs/>
          <w:sz w:val="24"/>
          <w:szCs w:val="24"/>
          <w:rtl/>
        </w:rPr>
        <w:t>2. درك مسائل بنيادى دين مانند توحيد، نبوت، امامت و معاد، به دانش و ژرفنگرى و استدلال و برهان نياز دارد، كه اقليت نخبگان از عهده آن بهتر بر مى‏آيند تا اكثر مردم كه درگير مسائل خاص زندگى خود هستند. متعلق و موضوع آيات مربوط به اقليّت و اكثريت نيز اين قبيل مسائل است.</w:t>
      </w:r>
    </w:p>
    <w:p w:rsidR="008C750B" w:rsidRPr="008C750B" w:rsidRDefault="008C750B" w:rsidP="008C750B">
      <w:pPr>
        <w:bidi/>
        <w:spacing w:before="100" w:beforeAutospacing="1" w:after="100" w:afterAutospacing="1" w:line="240" w:lineRule="auto"/>
        <w:rPr>
          <w:rFonts w:ascii="Arabic Transparent" w:eastAsia="Times New Roman" w:hAnsi="Arabic Transparent" w:cs="Arabic Transparent"/>
          <w:b/>
          <w:bCs/>
          <w:sz w:val="24"/>
          <w:szCs w:val="24"/>
          <w:rtl/>
        </w:rPr>
      </w:pPr>
      <w:r w:rsidRPr="008C750B">
        <w:rPr>
          <w:rFonts w:ascii="Arabic Transparent" w:eastAsia="Times New Roman" w:hAnsi="Arabic Transparent" w:cs="Arabic Transparent"/>
          <w:b/>
          <w:bCs/>
          <w:sz w:val="24"/>
          <w:szCs w:val="24"/>
          <w:rtl/>
        </w:rPr>
        <w:t>و از آنجا كه زيد براى اثبات امامت ائمه معصومين (عليهم السلام) نظر داشته، به اين آيات استدلال كرده است. در حالى كه برنامه ريزى و مسائل اجرائى حكومت با شوراى امت است كه خود به خود دربردارنده حضور اكثريت در آن مى‏باشد؛</w:t>
      </w:r>
    </w:p>
    <w:p w:rsidR="008C750B" w:rsidRPr="008C750B" w:rsidRDefault="008C750B" w:rsidP="008C750B">
      <w:pPr>
        <w:bidi/>
        <w:spacing w:before="100" w:beforeAutospacing="1" w:after="100" w:afterAutospacing="1" w:line="240" w:lineRule="auto"/>
        <w:rPr>
          <w:rFonts w:ascii="Arabic Transparent" w:eastAsia="Times New Roman" w:hAnsi="Arabic Transparent" w:cs="Arabic Transparent"/>
          <w:b/>
          <w:bCs/>
          <w:sz w:val="24"/>
          <w:szCs w:val="24"/>
          <w:rtl/>
        </w:rPr>
      </w:pPr>
      <w:r w:rsidRPr="008C750B">
        <w:rPr>
          <w:rFonts w:ascii="Arabic Transparent" w:eastAsia="Times New Roman" w:hAnsi="Arabic Transparent" w:cs="Arabic Transparent"/>
          <w:b/>
          <w:bCs/>
          <w:sz w:val="24"/>
          <w:szCs w:val="24"/>
          <w:rtl/>
        </w:rPr>
        <w:t>3. در عصر غيبت و عدم حضور امام معصوم (عليه السلام)، اوصاف و شرايط عمومى شايستگان رهبرى امت (فقها) از زبان معصومين بيان شده است؛ ليكن كشف مصاديق بخصوص آن در ادوار وامكنه مختلف و مشروعيت يافتن فرمانروايى واقتدار او به كارشناسى خبرگان (اقليّت نخبه) و انتخاب و بيعت همگان (اكثريت) واگذار شده است؛9</w:t>
      </w:r>
    </w:p>
    <w:p w:rsidR="008C750B" w:rsidRPr="008C750B" w:rsidRDefault="008C750B" w:rsidP="008C750B">
      <w:pPr>
        <w:bidi/>
        <w:spacing w:before="100" w:beforeAutospacing="1" w:after="100" w:afterAutospacing="1" w:line="240" w:lineRule="auto"/>
        <w:rPr>
          <w:rFonts w:ascii="Arabic Transparent" w:eastAsia="Times New Roman" w:hAnsi="Arabic Transparent" w:cs="Arabic Transparent"/>
          <w:b/>
          <w:bCs/>
          <w:sz w:val="24"/>
          <w:szCs w:val="24"/>
          <w:rtl/>
        </w:rPr>
      </w:pPr>
      <w:r w:rsidRPr="008C750B">
        <w:rPr>
          <w:rFonts w:ascii="Arabic Transparent" w:eastAsia="Times New Roman" w:hAnsi="Arabic Transparent" w:cs="Arabic Transparent"/>
          <w:b/>
          <w:bCs/>
          <w:sz w:val="24"/>
          <w:szCs w:val="24"/>
          <w:rtl/>
        </w:rPr>
        <w:t>4. مبنا قرار گرفتن رأى اكثريت امت همراه با كارشناسى اقليت عالِم و نخبه براى مشروعيت حكومت در عصر غيبت به اين دليل است كه تعيين فرد ارشد و اصلح (يا طبق مبناى ديگر اعلم) از ميان انبوه فقهاى واجد شرايط زمامدارى براى همه زمانها و مكانها از طريق نصوص دينى امكان پذير نيست لذا طبق سيره عقلا تعيين آن به عرف احاله مى‏شود؛ عرف سياسى و اجتماعى نيز در اين مورد به شيوه اكثريت عمل مى‏كند و چون عمل به آن نه تنها ردع و نهى شرعى ندارد بلكه چنان كه خواهيم گفت پسنديده نيز هست. شريعت مقدس نيز بر عمل به شيوه اكثريت امت در مشروع سازى قدرت سياسى صحّه مى‏گذارد؛ چون كه عمل به آن مانند عمل به قرعه است كه يك شيوه عرفى مورد امضاى شرع در حلّ مسائل مشكل و پيچيده مى‏باشد.</w:t>
      </w:r>
    </w:p>
    <w:p w:rsidR="008C750B" w:rsidRPr="008C750B" w:rsidRDefault="008C750B" w:rsidP="008C750B">
      <w:pPr>
        <w:bidi/>
        <w:spacing w:before="100" w:beforeAutospacing="1" w:after="100" w:afterAutospacing="1" w:line="240" w:lineRule="auto"/>
        <w:rPr>
          <w:rFonts w:ascii="Arabic Transparent" w:eastAsia="Times New Roman" w:hAnsi="Arabic Transparent" w:cs="Arabic Transparent"/>
          <w:b/>
          <w:bCs/>
          <w:sz w:val="24"/>
          <w:szCs w:val="24"/>
          <w:rtl/>
        </w:rPr>
      </w:pPr>
      <w:r w:rsidRPr="008C750B">
        <w:rPr>
          <w:rFonts w:ascii="Arabic Transparent" w:eastAsia="Times New Roman" w:hAnsi="Arabic Transparent" w:cs="Arabic Transparent"/>
          <w:b/>
          <w:bCs/>
          <w:sz w:val="24"/>
          <w:szCs w:val="24"/>
          <w:rtl/>
        </w:rPr>
        <w:lastRenderedPageBreak/>
        <w:t>5. از ديدگاه قرآن مجيد «اقليت» و يا «نخبگان» همان گونه كه نقش مثبت دارد و مورد مدح قرار گرفته، گاهى نيز نقش منفى دارد و مورد نكوهش قرار گرفته است، مانند نمونه‏هاى ذيل:</w:t>
      </w:r>
    </w:p>
    <w:p w:rsidR="008C750B" w:rsidRPr="008C750B" w:rsidRDefault="008C750B" w:rsidP="008C750B">
      <w:pPr>
        <w:bidi/>
        <w:spacing w:before="100" w:beforeAutospacing="1" w:after="100" w:afterAutospacing="1" w:line="240" w:lineRule="auto"/>
        <w:rPr>
          <w:rFonts w:ascii="Arabic Transparent" w:eastAsia="Times New Roman" w:hAnsi="Arabic Transparent" w:cs="Arabic Transparent"/>
          <w:b/>
          <w:bCs/>
          <w:sz w:val="24"/>
          <w:szCs w:val="24"/>
          <w:rtl/>
        </w:rPr>
      </w:pPr>
      <w:r w:rsidRPr="008C750B">
        <w:rPr>
          <w:rFonts w:ascii="Arabic Transparent" w:eastAsia="Times New Roman" w:hAnsi="Arabic Transparent" w:cs="Arabic Transparent"/>
          <w:b/>
          <w:bCs/>
          <w:sz w:val="24"/>
          <w:szCs w:val="24"/>
          <w:rtl/>
        </w:rPr>
        <w:t xml:space="preserve">إنّا أطَعْنا سَادَتنا و كبرائنا فأضَلّونا السبّيل. </w:t>
      </w:r>
    </w:p>
    <w:p w:rsidR="008C750B" w:rsidRPr="008C750B" w:rsidRDefault="008C750B" w:rsidP="008C750B">
      <w:pPr>
        <w:bidi/>
        <w:spacing w:before="100" w:beforeAutospacing="1" w:after="100" w:afterAutospacing="1" w:line="240" w:lineRule="auto"/>
        <w:rPr>
          <w:rFonts w:ascii="Arabic Transparent" w:eastAsia="Times New Roman" w:hAnsi="Arabic Transparent" w:cs="Arabic Transparent"/>
          <w:b/>
          <w:bCs/>
          <w:sz w:val="24"/>
          <w:szCs w:val="24"/>
          <w:rtl/>
        </w:rPr>
      </w:pPr>
      <w:r w:rsidRPr="008C750B">
        <w:rPr>
          <w:rFonts w:ascii="Arabic Transparent" w:eastAsia="Times New Roman" w:hAnsi="Arabic Transparent" w:cs="Arabic Transparent"/>
          <w:b/>
          <w:bCs/>
          <w:sz w:val="24"/>
          <w:szCs w:val="24"/>
          <w:rtl/>
        </w:rPr>
        <w:t>(احزاب / 67)</w:t>
      </w:r>
    </w:p>
    <w:p w:rsidR="008C750B" w:rsidRPr="008C750B" w:rsidRDefault="008C750B" w:rsidP="008C750B">
      <w:pPr>
        <w:bidi/>
        <w:spacing w:before="100" w:beforeAutospacing="1" w:after="100" w:afterAutospacing="1" w:line="240" w:lineRule="auto"/>
        <w:rPr>
          <w:rFonts w:ascii="Arabic Transparent" w:eastAsia="Times New Roman" w:hAnsi="Arabic Transparent" w:cs="Arabic Transparent"/>
          <w:b/>
          <w:bCs/>
          <w:sz w:val="24"/>
          <w:szCs w:val="24"/>
          <w:rtl/>
        </w:rPr>
      </w:pPr>
      <w:r w:rsidRPr="008C750B">
        <w:rPr>
          <w:rFonts w:ascii="Arabic Transparent" w:eastAsia="Times New Roman" w:hAnsi="Arabic Transparent" w:cs="Arabic Transparent"/>
          <w:b/>
          <w:bCs/>
          <w:sz w:val="24"/>
          <w:szCs w:val="24"/>
          <w:rtl/>
        </w:rPr>
        <w:t xml:space="preserve">... ما از بزرگان و نخبگان خود پيروى كرديم و آنان ما را گمراه كردند. </w:t>
      </w:r>
    </w:p>
    <w:p w:rsidR="008C750B" w:rsidRPr="008C750B" w:rsidRDefault="008C750B" w:rsidP="008C750B">
      <w:pPr>
        <w:bidi/>
        <w:spacing w:before="100" w:beforeAutospacing="1" w:after="100" w:afterAutospacing="1" w:line="240" w:lineRule="auto"/>
        <w:rPr>
          <w:rFonts w:ascii="Arabic Transparent" w:eastAsia="Times New Roman" w:hAnsi="Arabic Transparent" w:cs="Arabic Transparent"/>
          <w:b/>
          <w:bCs/>
          <w:sz w:val="24"/>
          <w:szCs w:val="24"/>
          <w:rtl/>
        </w:rPr>
      </w:pPr>
      <w:r w:rsidRPr="008C750B">
        <w:rPr>
          <w:rFonts w:ascii="Arabic Transparent" w:eastAsia="Times New Roman" w:hAnsi="Arabic Transparent" w:cs="Arabic Transparent"/>
          <w:b/>
          <w:bCs/>
          <w:sz w:val="24"/>
          <w:szCs w:val="24"/>
          <w:rtl/>
        </w:rPr>
        <w:t>و أضَلَّ فِرْعَونُ قَوْمَهُ وَ ما هَدى. (طه 79)</w:t>
      </w:r>
    </w:p>
    <w:p w:rsidR="008C750B" w:rsidRPr="008C750B" w:rsidRDefault="008C750B" w:rsidP="008C750B">
      <w:pPr>
        <w:bidi/>
        <w:spacing w:before="100" w:beforeAutospacing="1" w:after="100" w:afterAutospacing="1" w:line="240" w:lineRule="auto"/>
        <w:rPr>
          <w:rFonts w:ascii="Arabic Transparent" w:eastAsia="Times New Roman" w:hAnsi="Arabic Transparent" w:cs="Arabic Transparent"/>
          <w:b/>
          <w:bCs/>
          <w:sz w:val="24"/>
          <w:szCs w:val="24"/>
          <w:rtl/>
        </w:rPr>
      </w:pPr>
      <w:r w:rsidRPr="008C750B">
        <w:rPr>
          <w:rFonts w:ascii="Arabic Transparent" w:eastAsia="Times New Roman" w:hAnsi="Arabic Transparent" w:cs="Arabic Transparent"/>
          <w:b/>
          <w:bCs/>
          <w:sz w:val="24"/>
          <w:szCs w:val="24"/>
          <w:rtl/>
        </w:rPr>
        <w:t>فرعون مَلَت خود را گمراه كرد و راه را به آنان نشان نداد.</w:t>
      </w:r>
    </w:p>
    <w:p w:rsidR="008C750B" w:rsidRPr="008C750B" w:rsidRDefault="008C750B" w:rsidP="008C750B">
      <w:pPr>
        <w:bidi/>
        <w:spacing w:before="100" w:beforeAutospacing="1" w:after="100" w:afterAutospacing="1" w:line="240" w:lineRule="auto"/>
        <w:rPr>
          <w:rFonts w:ascii="Arabic Transparent" w:eastAsia="Times New Roman" w:hAnsi="Arabic Transparent" w:cs="Arabic Transparent"/>
          <w:b/>
          <w:bCs/>
          <w:sz w:val="24"/>
          <w:szCs w:val="24"/>
          <w:rtl/>
        </w:rPr>
      </w:pPr>
      <w:r w:rsidRPr="008C750B">
        <w:rPr>
          <w:rFonts w:ascii="Arabic Transparent" w:eastAsia="Times New Roman" w:hAnsi="Arabic Transparent" w:cs="Arabic Transparent"/>
          <w:b/>
          <w:bCs/>
          <w:sz w:val="24"/>
          <w:szCs w:val="24"/>
          <w:rtl/>
        </w:rPr>
        <w:t>وَدَّت طائفة مِنْ أهْلِ الكِتابِ لَويضلّونكُم. (آل عمران / 69)</w:t>
      </w:r>
    </w:p>
    <w:p w:rsidR="008C750B" w:rsidRPr="008C750B" w:rsidRDefault="008C750B" w:rsidP="008C750B">
      <w:pPr>
        <w:bidi/>
        <w:spacing w:before="100" w:beforeAutospacing="1" w:after="100" w:afterAutospacing="1" w:line="240" w:lineRule="auto"/>
        <w:rPr>
          <w:rFonts w:ascii="Arabic Transparent" w:eastAsia="Times New Roman" w:hAnsi="Arabic Transparent" w:cs="Arabic Transparent"/>
          <w:b/>
          <w:bCs/>
          <w:sz w:val="24"/>
          <w:szCs w:val="24"/>
          <w:rtl/>
        </w:rPr>
      </w:pPr>
      <w:r w:rsidRPr="008C750B">
        <w:rPr>
          <w:rFonts w:ascii="Arabic Transparent" w:eastAsia="Times New Roman" w:hAnsi="Arabic Transparent" w:cs="Arabic Transparent"/>
          <w:b/>
          <w:bCs/>
          <w:sz w:val="24"/>
          <w:szCs w:val="24"/>
          <w:rtl/>
        </w:rPr>
        <w:t>گروهى (اقليتى) از اهل كتاب دوست دارند كه شما را گمراه كنند.</w:t>
      </w:r>
    </w:p>
    <w:p w:rsidR="008C750B" w:rsidRPr="008C750B" w:rsidRDefault="008C750B" w:rsidP="008C750B">
      <w:pPr>
        <w:bidi/>
        <w:spacing w:before="100" w:beforeAutospacing="1" w:after="100" w:afterAutospacing="1" w:line="240" w:lineRule="auto"/>
        <w:rPr>
          <w:rFonts w:ascii="Arabic Transparent" w:eastAsia="Times New Roman" w:hAnsi="Arabic Transparent" w:cs="Arabic Transparent"/>
          <w:b/>
          <w:bCs/>
          <w:sz w:val="24"/>
          <w:szCs w:val="24"/>
          <w:rtl/>
        </w:rPr>
      </w:pPr>
      <w:r w:rsidRPr="008C750B">
        <w:rPr>
          <w:rFonts w:ascii="Arabic Transparent" w:eastAsia="Times New Roman" w:hAnsi="Arabic Transparent" w:cs="Arabic Transparent"/>
          <w:b/>
          <w:bCs/>
          <w:sz w:val="24"/>
          <w:szCs w:val="24"/>
          <w:rtl/>
        </w:rPr>
        <w:t>در زمان پيامبر اسلام و همه انبياى الهى نيز اقليت سلطه جو و خوشگذران (مترف) جامعه بودند كه مانع هدايت مردم مى‏شدند، مانند سران قريش و... چنانكه سامرى و هواداران اندك او بودند كه امت موسى را با گوساله گمراه كردند، بنابراين اقليت هميشه صائب و ممدوح نيست؛</w:t>
      </w:r>
    </w:p>
    <w:p w:rsidR="008C750B" w:rsidRPr="008C750B" w:rsidRDefault="008C750B" w:rsidP="008C750B">
      <w:pPr>
        <w:bidi/>
        <w:spacing w:before="100" w:beforeAutospacing="1" w:after="100" w:afterAutospacing="1" w:line="240" w:lineRule="auto"/>
        <w:rPr>
          <w:rFonts w:ascii="Arabic Transparent" w:eastAsia="Times New Roman" w:hAnsi="Arabic Transparent" w:cs="Arabic Transparent"/>
          <w:b/>
          <w:bCs/>
          <w:sz w:val="24"/>
          <w:szCs w:val="24"/>
          <w:rtl/>
        </w:rPr>
      </w:pPr>
      <w:r w:rsidRPr="008C750B">
        <w:rPr>
          <w:rFonts w:ascii="Arabic Transparent" w:eastAsia="Times New Roman" w:hAnsi="Arabic Transparent" w:cs="Arabic Transparent"/>
          <w:b/>
          <w:bCs/>
          <w:sz w:val="24"/>
          <w:szCs w:val="24"/>
          <w:rtl/>
        </w:rPr>
        <w:t>6. از نظر اسلام همان گونه كه اقليت هميشه صائب و ممدوح نيست، اكثريت و جماعت نيز هميشه «مذموم» نيست، بلكه در بسيارى از نصوص دينى مورد تشويق و ستايش قرار گرفته است، مانند نمونه‏هاى ذيل:</w:t>
      </w:r>
    </w:p>
    <w:p w:rsidR="008C750B" w:rsidRPr="008C750B" w:rsidRDefault="008C750B" w:rsidP="008C750B">
      <w:pPr>
        <w:bidi/>
        <w:spacing w:before="100" w:beforeAutospacing="1" w:after="100" w:afterAutospacing="1" w:line="240" w:lineRule="auto"/>
        <w:rPr>
          <w:rFonts w:ascii="Arabic Transparent" w:eastAsia="Times New Roman" w:hAnsi="Arabic Transparent" w:cs="Arabic Transparent"/>
          <w:b/>
          <w:bCs/>
          <w:sz w:val="24"/>
          <w:szCs w:val="24"/>
          <w:rtl/>
        </w:rPr>
      </w:pPr>
      <w:r w:rsidRPr="008C750B">
        <w:rPr>
          <w:rFonts w:ascii="Arabic Transparent" w:eastAsia="Times New Roman" w:hAnsi="Arabic Transparent" w:cs="Arabic Transparent"/>
          <w:b/>
          <w:bCs/>
          <w:sz w:val="24"/>
          <w:szCs w:val="24"/>
          <w:rtl/>
        </w:rPr>
        <w:t>عن النبى صلى‏الله‏عليه‏و‏آله : لاتجتمعُ اُمتى على الضلالة.10</w:t>
      </w:r>
    </w:p>
    <w:p w:rsidR="008C750B" w:rsidRPr="008C750B" w:rsidRDefault="008C750B" w:rsidP="008C750B">
      <w:pPr>
        <w:bidi/>
        <w:spacing w:before="100" w:beforeAutospacing="1" w:after="100" w:afterAutospacing="1" w:line="240" w:lineRule="auto"/>
        <w:rPr>
          <w:rFonts w:ascii="Arabic Transparent" w:eastAsia="Times New Roman" w:hAnsi="Arabic Transparent" w:cs="Arabic Transparent"/>
          <w:b/>
          <w:bCs/>
          <w:sz w:val="24"/>
          <w:szCs w:val="24"/>
          <w:rtl/>
        </w:rPr>
      </w:pPr>
      <w:r w:rsidRPr="008C750B">
        <w:rPr>
          <w:rFonts w:ascii="Arabic Transparent" w:eastAsia="Times New Roman" w:hAnsi="Arabic Transparent" w:cs="Arabic Transparent"/>
          <w:b/>
          <w:bCs/>
          <w:sz w:val="24"/>
          <w:szCs w:val="24"/>
          <w:rtl/>
        </w:rPr>
        <w:t xml:space="preserve">امت من بر گمراهى اتفاق و اجتماع نمى‏كنند. </w:t>
      </w:r>
    </w:p>
    <w:p w:rsidR="008C750B" w:rsidRPr="008C750B" w:rsidRDefault="008C750B" w:rsidP="008C750B">
      <w:pPr>
        <w:bidi/>
        <w:spacing w:before="100" w:beforeAutospacing="1" w:after="100" w:afterAutospacing="1" w:line="240" w:lineRule="auto"/>
        <w:rPr>
          <w:rFonts w:ascii="Arabic Transparent" w:eastAsia="Times New Roman" w:hAnsi="Arabic Transparent" w:cs="Arabic Transparent"/>
          <w:b/>
          <w:bCs/>
          <w:sz w:val="24"/>
          <w:szCs w:val="24"/>
          <w:rtl/>
        </w:rPr>
      </w:pPr>
      <w:r w:rsidRPr="008C750B">
        <w:rPr>
          <w:rFonts w:ascii="Arabic Transparent" w:eastAsia="Times New Roman" w:hAnsi="Arabic Transparent" w:cs="Arabic Transparent"/>
          <w:b/>
          <w:bCs/>
          <w:sz w:val="24"/>
          <w:szCs w:val="24"/>
          <w:rtl/>
        </w:rPr>
        <w:t>عن ابى عبدالله عليه‏السلام قال: مَن خَلَعَ جماعة المسلمين قَدرَ شبْر،</w:t>
      </w:r>
    </w:p>
    <w:p w:rsidR="008C750B" w:rsidRPr="008C750B" w:rsidRDefault="008C750B" w:rsidP="008C750B">
      <w:pPr>
        <w:bidi/>
        <w:spacing w:before="100" w:beforeAutospacing="1" w:after="100" w:afterAutospacing="1" w:line="240" w:lineRule="auto"/>
        <w:rPr>
          <w:rFonts w:ascii="Arabic Transparent" w:eastAsia="Times New Roman" w:hAnsi="Arabic Transparent" w:cs="Arabic Transparent"/>
          <w:b/>
          <w:bCs/>
          <w:sz w:val="24"/>
          <w:szCs w:val="24"/>
          <w:rtl/>
        </w:rPr>
      </w:pPr>
      <w:r w:rsidRPr="008C750B">
        <w:rPr>
          <w:rFonts w:ascii="Arabic Transparent" w:eastAsia="Times New Roman" w:hAnsi="Arabic Transparent" w:cs="Arabic Transparent"/>
          <w:b/>
          <w:bCs/>
          <w:sz w:val="24"/>
          <w:szCs w:val="24"/>
          <w:rtl/>
        </w:rPr>
        <w:t>خَلَعَ ربقَةَ الأيمان عَنْ عُنُقه.11</w:t>
      </w:r>
    </w:p>
    <w:p w:rsidR="008C750B" w:rsidRPr="008C750B" w:rsidRDefault="008C750B" w:rsidP="008C750B">
      <w:pPr>
        <w:bidi/>
        <w:spacing w:before="100" w:beforeAutospacing="1" w:after="100" w:afterAutospacing="1" w:line="240" w:lineRule="auto"/>
        <w:rPr>
          <w:rFonts w:ascii="Arabic Transparent" w:eastAsia="Times New Roman" w:hAnsi="Arabic Transparent" w:cs="Arabic Transparent"/>
          <w:b/>
          <w:bCs/>
          <w:sz w:val="24"/>
          <w:szCs w:val="24"/>
          <w:rtl/>
        </w:rPr>
      </w:pPr>
      <w:r w:rsidRPr="008C750B">
        <w:rPr>
          <w:rFonts w:ascii="Arabic Transparent" w:eastAsia="Times New Roman" w:hAnsi="Arabic Transparent" w:cs="Arabic Transparent"/>
          <w:b/>
          <w:bCs/>
          <w:sz w:val="24"/>
          <w:szCs w:val="24"/>
          <w:rtl/>
        </w:rPr>
        <w:t>عن على قال: ألزِمُوااَلسَّوادَ الأعظَم، فَأنَّ يَداللّه مَع الجَماعَة12</w:t>
      </w:r>
    </w:p>
    <w:p w:rsidR="008C750B" w:rsidRPr="008C750B" w:rsidRDefault="008C750B" w:rsidP="008C750B">
      <w:pPr>
        <w:bidi/>
        <w:spacing w:before="100" w:beforeAutospacing="1" w:after="100" w:afterAutospacing="1" w:line="240" w:lineRule="auto"/>
        <w:rPr>
          <w:rFonts w:ascii="Arabic Transparent" w:eastAsia="Times New Roman" w:hAnsi="Arabic Transparent" w:cs="Arabic Transparent"/>
          <w:b/>
          <w:bCs/>
          <w:sz w:val="24"/>
          <w:szCs w:val="24"/>
          <w:rtl/>
        </w:rPr>
      </w:pPr>
      <w:r w:rsidRPr="008C750B">
        <w:rPr>
          <w:rFonts w:ascii="Arabic Transparent" w:eastAsia="Times New Roman" w:hAnsi="Arabic Transparent" w:cs="Arabic Transparent"/>
          <w:b/>
          <w:bCs/>
          <w:sz w:val="24"/>
          <w:szCs w:val="24"/>
          <w:rtl/>
        </w:rPr>
        <w:t>به سواد اعظم (سياهى بزرگ = اكثريت) بپيونديد، چرا كه دست خدا همراه اكثريت است. مضافاً بر موارد ياد شده كه مشابه آن در متون دينى فراوان است، قرآن مجيد نيز اساساً خطاباتش به اكثريت و يا همگان است و نه اقليت مانند: يا ايها الذين آمنوا...، يا ايها الناس... ؛</w:t>
      </w:r>
    </w:p>
    <w:p w:rsidR="008C750B" w:rsidRPr="008C750B" w:rsidRDefault="008C750B" w:rsidP="008C750B">
      <w:pPr>
        <w:bidi/>
        <w:spacing w:before="100" w:beforeAutospacing="1" w:after="100" w:afterAutospacing="1" w:line="240" w:lineRule="auto"/>
        <w:rPr>
          <w:rFonts w:ascii="Arabic Transparent" w:eastAsia="Times New Roman" w:hAnsi="Arabic Transparent" w:cs="Arabic Transparent"/>
          <w:b/>
          <w:bCs/>
          <w:sz w:val="24"/>
          <w:szCs w:val="24"/>
          <w:rtl/>
        </w:rPr>
      </w:pPr>
      <w:r w:rsidRPr="008C750B">
        <w:rPr>
          <w:rFonts w:ascii="Arabic Transparent" w:eastAsia="Times New Roman" w:hAnsi="Arabic Transparent" w:cs="Arabic Transparent"/>
          <w:b/>
          <w:bCs/>
          <w:sz w:val="24"/>
          <w:szCs w:val="24"/>
          <w:rtl/>
        </w:rPr>
        <w:t>7. در قرآن مجيد «امت اسلام» به عنوان يك اكثريت مؤمن براى ملتها و اقوام ديگر الگو معرفى شده است؛ و نه «اقليتى» و «گروهى» از مسلمانان و مؤمنان چنان كه مى‏فرمايد:</w:t>
      </w:r>
    </w:p>
    <w:p w:rsidR="008C750B" w:rsidRPr="008C750B" w:rsidRDefault="008C750B" w:rsidP="008C750B">
      <w:pPr>
        <w:bidi/>
        <w:spacing w:before="100" w:beforeAutospacing="1" w:after="100" w:afterAutospacing="1" w:line="240" w:lineRule="auto"/>
        <w:rPr>
          <w:rFonts w:ascii="Arabic Transparent" w:eastAsia="Times New Roman" w:hAnsi="Arabic Transparent" w:cs="Arabic Transparent"/>
          <w:b/>
          <w:bCs/>
          <w:sz w:val="24"/>
          <w:szCs w:val="24"/>
          <w:rtl/>
        </w:rPr>
      </w:pPr>
      <w:r w:rsidRPr="008C750B">
        <w:rPr>
          <w:rFonts w:ascii="Arabic Transparent" w:eastAsia="Times New Roman" w:hAnsi="Arabic Transparent" w:cs="Arabic Transparent"/>
          <w:b/>
          <w:bCs/>
          <w:sz w:val="24"/>
          <w:szCs w:val="24"/>
          <w:rtl/>
        </w:rPr>
        <w:t>و كذالك جعلناكُم أُمة وَسَطاً لِتكُونوا شُهَداءَ على النّاس (انعام / 38)</w:t>
      </w:r>
    </w:p>
    <w:p w:rsidR="008C750B" w:rsidRPr="008C750B" w:rsidRDefault="008C750B" w:rsidP="008C750B">
      <w:pPr>
        <w:bidi/>
        <w:spacing w:before="100" w:beforeAutospacing="1" w:after="100" w:afterAutospacing="1" w:line="240" w:lineRule="auto"/>
        <w:rPr>
          <w:rFonts w:ascii="Arabic Transparent" w:eastAsia="Times New Roman" w:hAnsi="Arabic Transparent" w:cs="Arabic Transparent"/>
          <w:b/>
          <w:bCs/>
          <w:sz w:val="24"/>
          <w:szCs w:val="24"/>
          <w:rtl/>
        </w:rPr>
      </w:pPr>
      <w:r w:rsidRPr="008C750B">
        <w:rPr>
          <w:rFonts w:ascii="Arabic Transparent" w:eastAsia="Times New Roman" w:hAnsi="Arabic Transparent" w:cs="Arabic Transparent"/>
          <w:b/>
          <w:bCs/>
          <w:sz w:val="24"/>
          <w:szCs w:val="24"/>
          <w:rtl/>
        </w:rPr>
        <w:t>8. تشريع مراسم عبادى گروهى و تقبيح انجام انفرادى آن (مانند دستور به اقامه جمعه و جماعت و نماز عيد و نماز استسقا و انجام حج و... به صورت جمعى) تأكيدى بر ارزش و اهميت اكثريت و جماعت است؛</w:t>
      </w:r>
    </w:p>
    <w:p w:rsidR="008C750B" w:rsidRPr="008C750B" w:rsidRDefault="008C750B" w:rsidP="008C750B">
      <w:pPr>
        <w:bidi/>
        <w:spacing w:before="100" w:beforeAutospacing="1" w:after="100" w:afterAutospacing="1" w:line="240" w:lineRule="auto"/>
        <w:rPr>
          <w:rFonts w:ascii="Arabic Transparent" w:eastAsia="Times New Roman" w:hAnsi="Arabic Transparent" w:cs="Arabic Transparent"/>
          <w:b/>
          <w:bCs/>
          <w:sz w:val="24"/>
          <w:szCs w:val="24"/>
          <w:rtl/>
        </w:rPr>
      </w:pPr>
      <w:r w:rsidRPr="008C750B">
        <w:rPr>
          <w:rFonts w:ascii="Arabic Transparent" w:eastAsia="Times New Roman" w:hAnsi="Arabic Transparent" w:cs="Arabic Transparent"/>
          <w:b/>
          <w:bCs/>
          <w:sz w:val="24"/>
          <w:szCs w:val="24"/>
          <w:rtl/>
        </w:rPr>
        <w:lastRenderedPageBreak/>
        <w:t>9. در اسلام تأسيس حكومت و اداره آن در چهار چوپ دو اصل ثابت و تغيير ناپذير سياسى منصوص در قرآن مجيد يعنى «بيعت» و «شورى» است كه حضور و مشاركت اكثريت امت در حكومت را مى‏طلبد. تأسيس و تشريع دو اصل شورى و بيعت در قرآن به اين معناست كه مشروعيت هر گونه اقتدار سياسى و نظام حكومتى در چارچوپ مفاهيم و الگوهاى پذيرفته شده اسلامى، بايد از طريق بيعت (عقد انتخاب والى و زمامدار) و شورى (شيوه جمعى و همگانى اداره حكومت) واقعيت خارجى پيدا كند؛ لذا بايد پذيرفت كه مشروعيت اقتدار سياسى بر پايه آراى اكثر امت اسلامى است و نحوه اجراى عملى آن محوّل به عرف است كه خود يكى از اركان فقه در مسائل غير عبادى مى‏باشد.</w:t>
      </w:r>
    </w:p>
    <w:p w:rsidR="008C750B" w:rsidRPr="008C750B" w:rsidRDefault="008C750B" w:rsidP="008C750B">
      <w:pPr>
        <w:bidi/>
        <w:spacing w:before="100" w:beforeAutospacing="1" w:after="100" w:afterAutospacing="1" w:line="240" w:lineRule="auto"/>
        <w:rPr>
          <w:rFonts w:ascii="Arabic Transparent" w:eastAsia="Times New Roman" w:hAnsi="Arabic Transparent" w:cs="Arabic Transparent"/>
          <w:b/>
          <w:bCs/>
          <w:sz w:val="24"/>
          <w:szCs w:val="24"/>
          <w:rtl/>
        </w:rPr>
      </w:pPr>
      <w:r w:rsidRPr="008C750B">
        <w:rPr>
          <w:rFonts w:ascii="Arabic Transparent" w:eastAsia="Times New Roman" w:hAnsi="Arabic Transparent" w:cs="Arabic Transparent"/>
          <w:b/>
          <w:bCs/>
          <w:sz w:val="24"/>
          <w:szCs w:val="24"/>
          <w:rtl/>
        </w:rPr>
        <w:t>بنابراين بايد پذيرفت كه مقصود زيد بن على عليه‏السلام از تفسير و جمع بندى آيات اقليت و اكثريت به ائمه معصومين (عليهم السلام) انصراف دارد چنان كه انصراف اغلب آن آيات به مسائل اعتقادى دقيق و زير بنايى مانند توحيد و معاد و نبوت است و نه مسائل ادارى و اجرايى حكومت كه مجراى شوراى امت است. مفهوم اكثريت نيز در بطن شورا نهفته است. با وجود اين چنانكه گفتيم، نظر كارشناسى اقليت نخبگان امت اسلامى در مسائل حكومتى جايگاه خاصى دارد كه نبايد نقش و تأثير آن را ناديده گرفت.</w:t>
      </w:r>
    </w:p>
    <w:p w:rsidR="008C750B" w:rsidRPr="008C750B" w:rsidRDefault="008C750B" w:rsidP="008C750B">
      <w:pPr>
        <w:bidi/>
        <w:spacing w:before="100" w:beforeAutospacing="1" w:after="100" w:afterAutospacing="1" w:line="240" w:lineRule="auto"/>
        <w:rPr>
          <w:rFonts w:ascii="Arabic Transparent" w:eastAsia="Times New Roman" w:hAnsi="Arabic Transparent" w:cs="Arabic Transparent"/>
          <w:b/>
          <w:bCs/>
          <w:sz w:val="24"/>
          <w:szCs w:val="24"/>
          <w:rtl/>
        </w:rPr>
      </w:pPr>
      <w:r w:rsidRPr="008C750B">
        <w:rPr>
          <w:rFonts w:ascii="Arabic Transparent" w:eastAsia="Times New Roman" w:hAnsi="Arabic Transparent" w:cs="Arabic Transparent"/>
          <w:b/>
          <w:bCs/>
          <w:sz w:val="24"/>
          <w:szCs w:val="24"/>
          <w:rtl/>
        </w:rPr>
        <w:t>ـــــــــــــــــــــــــــــــــــــــ</w:t>
      </w:r>
    </w:p>
    <w:p w:rsidR="008C750B" w:rsidRPr="008C750B" w:rsidRDefault="008C750B" w:rsidP="008C750B">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8C750B">
        <w:rPr>
          <w:rFonts w:ascii="Arabic Transparent" w:eastAsia="Times New Roman" w:hAnsi="Arabic Transparent" w:cs="Arabic Transparent"/>
          <w:b/>
          <w:bCs/>
          <w:sz w:val="24"/>
          <w:szCs w:val="24"/>
          <w:rtl/>
        </w:rPr>
        <w:t>پانوشت‏ها:</w:t>
      </w:r>
    </w:p>
    <w:p w:rsidR="008C750B" w:rsidRPr="008C750B" w:rsidRDefault="008C750B" w:rsidP="008C750B">
      <w:pPr>
        <w:bidi/>
        <w:spacing w:before="100" w:beforeAutospacing="1" w:after="100" w:afterAutospacing="1" w:line="240" w:lineRule="auto"/>
        <w:rPr>
          <w:rFonts w:ascii="Arabic Transparent" w:eastAsia="Times New Roman" w:hAnsi="Arabic Transparent" w:cs="Arabic Transparent"/>
          <w:b/>
          <w:bCs/>
          <w:sz w:val="24"/>
          <w:szCs w:val="24"/>
          <w:rtl/>
        </w:rPr>
      </w:pPr>
      <w:r w:rsidRPr="008C750B">
        <w:rPr>
          <w:rFonts w:ascii="Arabic Transparent" w:eastAsia="Times New Roman" w:hAnsi="Arabic Transparent" w:cs="Arabic Transparent"/>
          <w:b/>
          <w:bCs/>
          <w:sz w:val="24"/>
          <w:szCs w:val="24"/>
          <w:rtl/>
        </w:rPr>
        <w:t>1. براى آگاهى بيشتر درباره بحث مشروعيت اقتدار سياسى، ر. ك: حاكميت: فرشتگان حاكم مدنيت، تأليف گوليلموفرّرو، ترجمه عباس آگاهى، دفتر مطالعات سياسى بين المللى، تهران 1370.</w:t>
      </w:r>
    </w:p>
    <w:p w:rsidR="008C750B" w:rsidRPr="008C750B" w:rsidRDefault="008C750B" w:rsidP="008C750B">
      <w:pPr>
        <w:bidi/>
        <w:spacing w:before="100" w:beforeAutospacing="1" w:after="100" w:afterAutospacing="1" w:line="240" w:lineRule="auto"/>
        <w:rPr>
          <w:rFonts w:ascii="Arabic Transparent" w:eastAsia="Times New Roman" w:hAnsi="Arabic Transparent" w:cs="Arabic Transparent"/>
          <w:b/>
          <w:bCs/>
          <w:sz w:val="24"/>
          <w:szCs w:val="24"/>
          <w:rtl/>
        </w:rPr>
      </w:pPr>
      <w:r w:rsidRPr="008C750B">
        <w:rPr>
          <w:rFonts w:ascii="Arabic Transparent" w:eastAsia="Times New Roman" w:hAnsi="Arabic Transparent" w:cs="Arabic Transparent"/>
          <w:b/>
          <w:bCs/>
          <w:sz w:val="24"/>
          <w:szCs w:val="24"/>
          <w:rtl/>
        </w:rPr>
        <w:t>سياست، تأليف ارسطو، ترجمه دكتر حميد عنايت، كتاب ششم (بويژه صفحات 266 ـ 260)، انتشارات و آموزش انقلاب اسلامى، چاپ سوم 1371؛ نظريه‏هاى دولت، تأليف آندرووينسيت، ترجمه دكتر حسين بشيريه (بويژه فصل اول آن تحت عنوان ماهيّت دولت)، نشر نى، چاپ اول 1371، و نيز فصلنامه راهبرد، شماره 4 (پاييز سال 1373)، مقاله محسن كديور تحت عنوان نظريه‏هاى دولت در فقه شيعه (صفحه 41 ـ 1).</w:t>
      </w:r>
    </w:p>
    <w:p w:rsidR="008C750B" w:rsidRPr="008C750B" w:rsidRDefault="008C750B" w:rsidP="008C750B">
      <w:pPr>
        <w:bidi/>
        <w:spacing w:before="100" w:beforeAutospacing="1" w:after="100" w:afterAutospacing="1" w:line="240" w:lineRule="auto"/>
        <w:rPr>
          <w:rFonts w:ascii="Arabic Transparent" w:eastAsia="Times New Roman" w:hAnsi="Arabic Transparent" w:cs="Arabic Transparent"/>
          <w:b/>
          <w:bCs/>
          <w:sz w:val="24"/>
          <w:szCs w:val="24"/>
          <w:rtl/>
        </w:rPr>
      </w:pPr>
      <w:r w:rsidRPr="008C750B">
        <w:rPr>
          <w:rFonts w:ascii="Arabic Transparent" w:eastAsia="Times New Roman" w:hAnsi="Arabic Transparent" w:cs="Arabic Transparent"/>
          <w:b/>
          <w:bCs/>
          <w:sz w:val="24"/>
          <w:szCs w:val="24"/>
          <w:rtl/>
        </w:rPr>
        <w:t>2. براى آگاهى تفصيلى از شخصيت زيدبن على عليه‏السلام و قيام او و نيز ديدگاه مثبت ائمه معصومين درباره او، ر. ك: تفسير غريب القرآن؛ صص 9 ـ 55، المنسوب الى الشهيد زيدبن على 7، تحقيق: محمد جواد الحسينى الجلالى، چاپ دفتر تبليغات اسلامى حوزه علميه قم، 1414 قمرى و نيز شخصيت و قيام زيدبن على 7، نوشته سيد ابوفاضل رضوى اردكانى، چاپ مركز انتشارات علمى و فرهنگى، 1361.</w:t>
      </w:r>
    </w:p>
    <w:p w:rsidR="008C750B" w:rsidRPr="008C750B" w:rsidRDefault="008C750B" w:rsidP="008C750B">
      <w:pPr>
        <w:bidi/>
        <w:spacing w:before="100" w:beforeAutospacing="1" w:after="100" w:afterAutospacing="1" w:line="240" w:lineRule="auto"/>
        <w:rPr>
          <w:rFonts w:ascii="Arabic Transparent" w:eastAsia="Times New Roman" w:hAnsi="Arabic Transparent" w:cs="Arabic Transparent"/>
          <w:b/>
          <w:bCs/>
          <w:sz w:val="24"/>
          <w:szCs w:val="24"/>
          <w:rtl/>
        </w:rPr>
      </w:pPr>
      <w:r w:rsidRPr="008C750B">
        <w:rPr>
          <w:rFonts w:ascii="Arabic Transparent" w:eastAsia="Times New Roman" w:hAnsi="Arabic Transparent" w:cs="Arabic Transparent"/>
          <w:b/>
          <w:bCs/>
          <w:sz w:val="24"/>
          <w:szCs w:val="24"/>
          <w:rtl/>
        </w:rPr>
        <w:t>3. سعد السّعود، تأليف رضى الدين ابوالقاسم على بن موسى بن جعفر بن محمد بن طاووس (معروف به سيد بن طاووس) متوفاى 664 هجرى، نخست در نجف توسط انتشارات محمد كاظم الكتبى با حروف سربى چاپ شده و سپس در ايران به سال 1363 هجرى شمسى توسط انتشارات رضى افست شده است و نيازمند يك تحقيق علمى و چاپ جديد مى‏باشد.</w:t>
      </w:r>
    </w:p>
    <w:p w:rsidR="008C750B" w:rsidRPr="008C750B" w:rsidRDefault="008C750B" w:rsidP="008C750B">
      <w:pPr>
        <w:bidi/>
        <w:spacing w:before="100" w:beforeAutospacing="1" w:after="100" w:afterAutospacing="1" w:line="240" w:lineRule="auto"/>
        <w:rPr>
          <w:rFonts w:ascii="Arabic Transparent" w:eastAsia="Times New Roman" w:hAnsi="Arabic Transparent" w:cs="Arabic Transparent"/>
          <w:b/>
          <w:bCs/>
          <w:sz w:val="24"/>
          <w:szCs w:val="24"/>
          <w:rtl/>
        </w:rPr>
      </w:pPr>
      <w:r w:rsidRPr="008C750B">
        <w:rPr>
          <w:rFonts w:ascii="Arabic Transparent" w:eastAsia="Times New Roman" w:hAnsi="Arabic Transparent" w:cs="Arabic Transparent"/>
          <w:b/>
          <w:bCs/>
          <w:sz w:val="24"/>
          <w:szCs w:val="24"/>
          <w:rtl/>
        </w:rPr>
        <w:t>4. ر. ك: سعد السعود، پيشين، صص 23 ـ 25 و نيز تفسير غريب القرآن، پيشين، صص 551 ـ 559.</w:t>
      </w:r>
    </w:p>
    <w:p w:rsidR="008C750B" w:rsidRPr="008C750B" w:rsidRDefault="008C750B" w:rsidP="008C750B">
      <w:pPr>
        <w:bidi/>
        <w:spacing w:before="100" w:beforeAutospacing="1" w:after="100" w:afterAutospacing="1" w:line="240" w:lineRule="auto"/>
        <w:rPr>
          <w:rFonts w:ascii="Arabic Transparent" w:eastAsia="Times New Roman" w:hAnsi="Arabic Transparent" w:cs="Arabic Transparent"/>
          <w:b/>
          <w:bCs/>
          <w:sz w:val="24"/>
          <w:szCs w:val="24"/>
          <w:rtl/>
        </w:rPr>
      </w:pPr>
      <w:r w:rsidRPr="008C750B">
        <w:rPr>
          <w:rFonts w:ascii="Arabic Transparent" w:eastAsia="Times New Roman" w:hAnsi="Arabic Transparent" w:cs="Arabic Transparent"/>
          <w:b/>
          <w:bCs/>
          <w:sz w:val="24"/>
          <w:szCs w:val="24"/>
          <w:rtl/>
        </w:rPr>
        <w:t>5. ر. ك: احداث التاريخ الاسلامى بترتيب السنين، جزء 2، مجلد 2 / 1671 ـ 1661، تأليف الدكتور عبدالسلام الترمانينى، چاپ اول دمشق دار طلاس 1411 ه ق.</w:t>
      </w:r>
    </w:p>
    <w:p w:rsidR="008C750B" w:rsidRPr="008C750B" w:rsidRDefault="008C750B" w:rsidP="008C750B">
      <w:pPr>
        <w:bidi/>
        <w:spacing w:before="100" w:beforeAutospacing="1" w:after="100" w:afterAutospacing="1" w:line="240" w:lineRule="auto"/>
        <w:rPr>
          <w:rFonts w:ascii="Arabic Transparent" w:eastAsia="Times New Roman" w:hAnsi="Arabic Transparent" w:cs="Arabic Transparent"/>
          <w:b/>
          <w:bCs/>
          <w:sz w:val="24"/>
          <w:szCs w:val="24"/>
          <w:rtl/>
        </w:rPr>
      </w:pPr>
      <w:r w:rsidRPr="008C750B">
        <w:rPr>
          <w:rFonts w:ascii="Arabic Transparent" w:eastAsia="Times New Roman" w:hAnsi="Arabic Transparent" w:cs="Arabic Transparent"/>
          <w:b/>
          <w:bCs/>
          <w:sz w:val="24"/>
          <w:szCs w:val="24"/>
          <w:rtl/>
        </w:rPr>
        <w:t>6. ر. ك: دراسات فى ولاية الفقيه وفقه الدولة الاسلاميه ج 1 / 511 ـ 425، تأليف آية اللّه حسينعلى منتظرى، چاپ المركز العالمى للدراسات الاسلاميه 1409 ه ق و نيز ر. ك: فصلنامه راهبرد، مقاله نظريه‏هاى دولت در فقه شيعه، پيشين.</w:t>
      </w:r>
    </w:p>
    <w:p w:rsidR="008C750B" w:rsidRPr="008C750B" w:rsidRDefault="008C750B" w:rsidP="008C750B">
      <w:pPr>
        <w:bidi/>
        <w:spacing w:before="100" w:beforeAutospacing="1" w:after="100" w:afterAutospacing="1" w:line="240" w:lineRule="auto"/>
        <w:rPr>
          <w:rFonts w:ascii="Arabic Transparent" w:eastAsia="Times New Roman" w:hAnsi="Arabic Transparent" w:cs="Arabic Transparent"/>
          <w:b/>
          <w:bCs/>
          <w:sz w:val="24"/>
          <w:szCs w:val="24"/>
          <w:rtl/>
        </w:rPr>
      </w:pPr>
      <w:r w:rsidRPr="008C750B">
        <w:rPr>
          <w:rFonts w:ascii="Arabic Transparent" w:eastAsia="Times New Roman" w:hAnsi="Arabic Transparent" w:cs="Arabic Transparent"/>
          <w:b/>
          <w:bCs/>
          <w:sz w:val="24"/>
          <w:szCs w:val="24"/>
          <w:rtl/>
        </w:rPr>
        <w:t>7. مقتطفات من كتاب القلة و الكثرة، ضميمه كتاب تفسير غريب القرآن، پيشين، صص 553 ـ 559 و سعد السعود پيشين ـ صص 223 ـ 225.</w:t>
      </w:r>
    </w:p>
    <w:p w:rsidR="008C750B" w:rsidRPr="008C750B" w:rsidRDefault="008C750B" w:rsidP="008C750B">
      <w:pPr>
        <w:bidi/>
        <w:spacing w:before="100" w:beforeAutospacing="1" w:after="100" w:afterAutospacing="1" w:line="240" w:lineRule="auto"/>
        <w:rPr>
          <w:rFonts w:ascii="Arabic Transparent" w:eastAsia="Times New Roman" w:hAnsi="Arabic Transparent" w:cs="Arabic Transparent"/>
          <w:b/>
          <w:bCs/>
          <w:sz w:val="24"/>
          <w:szCs w:val="24"/>
          <w:rtl/>
        </w:rPr>
      </w:pPr>
      <w:r w:rsidRPr="008C750B">
        <w:rPr>
          <w:rFonts w:ascii="Arabic Transparent" w:eastAsia="Times New Roman" w:hAnsi="Arabic Transparent" w:cs="Arabic Transparent"/>
          <w:b/>
          <w:bCs/>
          <w:sz w:val="24"/>
          <w:szCs w:val="24"/>
          <w:rtl/>
        </w:rPr>
        <w:lastRenderedPageBreak/>
        <w:t>8. ر. ك: قانون اساسى جمهورى اسلامى مصوب 1358 با اصلاحات 1368، فصول پنجم، ششم، هفتم و نهم.</w:t>
      </w:r>
    </w:p>
    <w:p w:rsidR="008C750B" w:rsidRPr="008C750B" w:rsidRDefault="008C750B" w:rsidP="008C750B">
      <w:pPr>
        <w:bidi/>
        <w:spacing w:before="100" w:beforeAutospacing="1" w:after="100" w:afterAutospacing="1" w:line="240" w:lineRule="auto"/>
        <w:rPr>
          <w:rFonts w:ascii="Arabic Transparent" w:eastAsia="Times New Roman" w:hAnsi="Arabic Transparent" w:cs="Arabic Transparent"/>
          <w:b/>
          <w:bCs/>
          <w:sz w:val="24"/>
          <w:szCs w:val="24"/>
          <w:rtl/>
        </w:rPr>
      </w:pPr>
      <w:r w:rsidRPr="008C750B">
        <w:rPr>
          <w:rFonts w:ascii="Arabic Transparent" w:eastAsia="Times New Roman" w:hAnsi="Arabic Transparent" w:cs="Arabic Transparent"/>
          <w:b/>
          <w:bCs/>
          <w:sz w:val="24"/>
          <w:szCs w:val="24"/>
          <w:rtl/>
        </w:rPr>
        <w:t xml:space="preserve">9. ر. ك: همان مدرك، فصل هشتم. و نيز ر. ك: بخش مربوط به بحث اجتهاد و تقليد در كتب فقهى و رساله‏هاى عمليه فقهاء شيعه. </w:t>
      </w:r>
    </w:p>
    <w:p w:rsidR="008C750B" w:rsidRPr="008C750B" w:rsidRDefault="008C750B" w:rsidP="008C750B">
      <w:pPr>
        <w:bidi/>
        <w:spacing w:before="100" w:beforeAutospacing="1" w:after="100" w:afterAutospacing="1" w:line="240" w:lineRule="auto"/>
        <w:rPr>
          <w:rFonts w:ascii="Arabic Transparent" w:eastAsia="Times New Roman" w:hAnsi="Arabic Transparent" w:cs="Arabic Transparent"/>
          <w:b/>
          <w:bCs/>
          <w:sz w:val="24"/>
          <w:szCs w:val="24"/>
          <w:rtl/>
        </w:rPr>
      </w:pPr>
      <w:r w:rsidRPr="008C750B">
        <w:rPr>
          <w:rFonts w:ascii="Arabic Transparent" w:eastAsia="Times New Roman" w:hAnsi="Arabic Transparent" w:cs="Arabic Transparent"/>
          <w:b/>
          <w:bCs/>
          <w:sz w:val="24"/>
          <w:szCs w:val="24"/>
          <w:rtl/>
        </w:rPr>
        <w:t>10. سفينة البحار ج 1 / 658، تأليف شيخ عباس قمى، چاپ دار الاسوة للطباعة و النشر، چاپ اول 1414 ه ق.</w:t>
      </w:r>
    </w:p>
    <w:p w:rsidR="008C750B" w:rsidRPr="008C750B" w:rsidRDefault="008C750B" w:rsidP="008C750B">
      <w:pPr>
        <w:bidi/>
        <w:spacing w:before="100" w:beforeAutospacing="1" w:after="100" w:afterAutospacing="1" w:line="240" w:lineRule="auto"/>
        <w:rPr>
          <w:rFonts w:ascii="Arabic Transparent" w:eastAsia="Times New Roman" w:hAnsi="Arabic Transparent" w:cs="Arabic Transparent"/>
          <w:b/>
          <w:bCs/>
          <w:sz w:val="24"/>
          <w:szCs w:val="24"/>
          <w:rtl/>
        </w:rPr>
      </w:pPr>
      <w:r w:rsidRPr="008C750B">
        <w:rPr>
          <w:rFonts w:ascii="Arabic Transparent" w:eastAsia="Times New Roman" w:hAnsi="Arabic Transparent" w:cs="Arabic Transparent"/>
          <w:b/>
          <w:bCs/>
          <w:sz w:val="24"/>
          <w:szCs w:val="24"/>
          <w:rtl/>
        </w:rPr>
        <w:t>11. همان مدرك 646.</w:t>
      </w:r>
    </w:p>
    <w:p w:rsidR="008C750B" w:rsidRPr="008C750B" w:rsidRDefault="008C750B" w:rsidP="008C750B">
      <w:pPr>
        <w:bidi/>
        <w:spacing w:before="100" w:beforeAutospacing="1" w:after="100" w:afterAutospacing="1" w:line="240" w:lineRule="auto"/>
        <w:rPr>
          <w:rFonts w:ascii="Arabic Transparent" w:eastAsia="Times New Roman" w:hAnsi="Arabic Transparent" w:cs="Arabic Transparent"/>
          <w:b/>
          <w:bCs/>
          <w:sz w:val="24"/>
          <w:szCs w:val="24"/>
          <w:rtl/>
        </w:rPr>
      </w:pPr>
      <w:r w:rsidRPr="008C750B">
        <w:rPr>
          <w:rFonts w:ascii="Arabic Transparent" w:eastAsia="Times New Roman" w:hAnsi="Arabic Transparent" w:cs="Arabic Transparent"/>
          <w:b/>
          <w:bCs/>
          <w:sz w:val="24"/>
          <w:szCs w:val="24"/>
          <w:rtl/>
        </w:rPr>
        <w:t>12. همان مدرك 652.</w:t>
      </w:r>
    </w:p>
    <w:p w:rsidR="00577FC1" w:rsidRDefault="00577FC1"/>
    <w:sectPr w:rsidR="00577FC1" w:rsidSect="00577FC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abic Transparent">
    <w:panose1 w:val="02010000000000000000"/>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proofState w:spelling="clean" w:grammar="clean"/>
  <w:defaultTabStop w:val="720"/>
  <w:characterSpacingControl w:val="doNotCompress"/>
  <w:compat/>
  <w:rsids>
    <w:rsidRoot w:val="008C750B"/>
    <w:rsid w:val="00577FC1"/>
    <w:rsid w:val="008C750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7FC1"/>
  </w:style>
  <w:style w:type="paragraph" w:styleId="Heading2">
    <w:name w:val="heading 2"/>
    <w:basedOn w:val="Normal"/>
    <w:link w:val="Heading2Char"/>
    <w:uiPriority w:val="9"/>
    <w:qFormat/>
    <w:rsid w:val="008C750B"/>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8C750B"/>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8C750B"/>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link w:val="Heading5Char"/>
    <w:uiPriority w:val="9"/>
    <w:qFormat/>
    <w:rsid w:val="008C750B"/>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C750B"/>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8C750B"/>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8C750B"/>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uiPriority w:val="9"/>
    <w:rsid w:val="008C750B"/>
    <w:rPr>
      <w:rFonts w:ascii="Times New Roman" w:eastAsia="Times New Roman" w:hAnsi="Times New Roman" w:cs="Times New Roman"/>
      <w:b/>
      <w:bCs/>
      <w:sz w:val="20"/>
      <w:szCs w:val="20"/>
    </w:rPr>
  </w:style>
  <w:style w:type="character" w:styleId="Hyperlink">
    <w:name w:val="Hyperlink"/>
    <w:basedOn w:val="DefaultParagraphFont"/>
    <w:uiPriority w:val="99"/>
    <w:semiHidden/>
    <w:unhideWhenUsed/>
    <w:rsid w:val="008C750B"/>
    <w:rPr>
      <w:b/>
      <w:bCs/>
      <w:strike w:val="0"/>
      <w:dstrike w:val="0"/>
      <w:color w:val="0000FF"/>
      <w:sz w:val="22"/>
      <w:szCs w:val="22"/>
      <w:u w:val="none"/>
      <w:effect w:val="none"/>
    </w:rPr>
  </w:style>
  <w:style w:type="paragraph" w:styleId="NormalWeb">
    <w:name w:val="Normal (Web)"/>
    <w:basedOn w:val="Normal"/>
    <w:uiPriority w:val="99"/>
    <w:semiHidden/>
    <w:unhideWhenUsed/>
    <w:rsid w:val="008C750B"/>
    <w:pPr>
      <w:bidi/>
      <w:spacing w:before="100" w:beforeAutospacing="1" w:after="100" w:afterAutospacing="1" w:line="240" w:lineRule="auto"/>
    </w:pPr>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8C75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750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51507642">
      <w:bodyDiv w:val="1"/>
      <w:marLeft w:val="0"/>
      <w:marRight w:val="0"/>
      <w:marTop w:val="0"/>
      <w:marBottom w:val="0"/>
      <w:divBdr>
        <w:top w:val="none" w:sz="0" w:space="0" w:color="auto"/>
        <w:left w:val="none" w:sz="0" w:space="0" w:color="auto"/>
        <w:bottom w:val="none" w:sz="0" w:space="0" w:color="auto"/>
        <w:right w:val="none" w:sz="0" w:space="0" w:color="auto"/>
      </w:divBdr>
      <w:divsChild>
        <w:div w:id="573977329">
          <w:marLeft w:val="0"/>
          <w:marRight w:val="0"/>
          <w:marTop w:val="0"/>
          <w:marBottom w:val="0"/>
          <w:divBdr>
            <w:top w:val="none" w:sz="0" w:space="0" w:color="auto"/>
            <w:left w:val="none" w:sz="0" w:space="0" w:color="auto"/>
            <w:bottom w:val="none" w:sz="0" w:space="0" w:color="auto"/>
            <w:right w:val="none" w:sz="0" w:space="0" w:color="auto"/>
          </w:divBdr>
        </w:div>
        <w:div w:id="13408137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2786</Words>
  <Characters>15884</Characters>
  <Application>Microsoft Office Word</Application>
  <DocSecurity>0</DocSecurity>
  <Lines>132</Lines>
  <Paragraphs>37</Paragraphs>
  <ScaleCrop>false</ScaleCrop>
  <Company>MRT www.Win2Farsi.com</Company>
  <LinksUpToDate>false</LinksUpToDate>
  <CharactersWithSpaces>18633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user5</dc:creator>
  <cp:lastModifiedBy>user5</cp:lastModifiedBy>
  <cp:revision>1</cp:revision>
  <dcterms:created xsi:type="dcterms:W3CDTF">2002-08-12T19:27:00Z</dcterms:created>
  <dcterms:modified xsi:type="dcterms:W3CDTF">2002-08-12T19:28:00Z</dcterms:modified>
</cp:coreProperties>
</file>