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97" w:rsidRPr="004D4897" w:rsidRDefault="004D4897" w:rsidP="004D4897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4D4897">
        <w:rPr>
          <w:rFonts w:ascii="B Nazanin" w:hAnsi="B Nazanin" w:cs="B Nazanin"/>
          <w:color w:val="000000"/>
          <w:sz w:val="22"/>
          <w:szCs w:val="22"/>
          <w:rtl/>
        </w:rPr>
        <w:t xml:space="preserve">نام مقاله:  مفاهيم و چارچوب سياست ملي اطلاعات  </w:t>
      </w:r>
    </w:p>
    <w:p w:rsidR="004D4897" w:rsidRPr="004D4897" w:rsidRDefault="004D4897" w:rsidP="004D4897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4D4897">
        <w:rPr>
          <w:rFonts w:ascii="B Nazanin" w:hAnsi="B Nazanin" w:cs="B Nazanin"/>
          <w:color w:val="000000"/>
          <w:sz w:val="22"/>
          <w:szCs w:val="22"/>
          <w:rtl/>
        </w:rPr>
        <w:t xml:space="preserve">نام نشريه:  فصلنامه كتابداري و اطلاع رساني (اين نشريه در </w:t>
      </w:r>
      <w:r w:rsidRPr="004D4897">
        <w:rPr>
          <w:rFonts w:ascii="B Nazanin" w:hAnsi="B Nazanin" w:cs="B Nazanin"/>
          <w:color w:val="000000"/>
          <w:sz w:val="22"/>
          <w:szCs w:val="22"/>
        </w:rPr>
        <w:t>www.isc.gov.ir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 xml:space="preserve"> نمايه مي شود)  </w:t>
      </w:r>
    </w:p>
    <w:p w:rsidR="004D4897" w:rsidRPr="004D4897" w:rsidRDefault="004D4897" w:rsidP="004D4897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4D4897">
        <w:rPr>
          <w:rFonts w:ascii="B Nazanin" w:hAnsi="B Nazanin" w:cs="B Nazanin"/>
          <w:color w:val="000000"/>
          <w:sz w:val="22"/>
          <w:szCs w:val="22"/>
          <w:rtl/>
        </w:rPr>
        <w:t xml:space="preserve">شماره نشريه:  50 _ شماره دوم، جلد 13 </w:t>
      </w:r>
    </w:p>
    <w:p w:rsidR="004D4897" w:rsidRDefault="004D4897" w:rsidP="004D4897">
      <w:pPr>
        <w:rPr>
          <w:rFonts w:ascii="B Nazanin" w:hAnsi="B Nazanin" w:cs="B Nazanin" w:hint="cs"/>
          <w:color w:val="000000"/>
          <w:sz w:val="22"/>
          <w:szCs w:val="22"/>
          <w:rtl/>
        </w:rPr>
      </w:pPr>
      <w:r w:rsidRPr="004D4897">
        <w:rPr>
          <w:rFonts w:ascii="B Nazanin" w:hAnsi="B Nazanin" w:cs="B Nazanin"/>
          <w:color w:val="000000"/>
          <w:sz w:val="22"/>
          <w:szCs w:val="22"/>
          <w:rtl/>
        </w:rPr>
        <w:t>پديدآور:  سيد مهدي حسيني</w:t>
      </w:r>
    </w:p>
    <w:p w:rsidR="004D4897" w:rsidRDefault="004D4897" w:rsidP="004D4897">
      <w:pPr>
        <w:rPr>
          <w:rFonts w:ascii="B Nazanin" w:hAnsi="B Nazanin" w:cs="B Nazanin" w:hint="cs"/>
          <w:color w:val="000000"/>
          <w:sz w:val="22"/>
          <w:szCs w:val="22"/>
          <w:rtl/>
        </w:rPr>
      </w:pPr>
    </w:p>
    <w:p w:rsidR="004D4897" w:rsidRPr="004D4897" w:rsidRDefault="004D4897" w:rsidP="004D4897">
      <w:pPr>
        <w:rPr>
          <w:rFonts w:ascii="B Nazanin" w:hAnsi="B Nazanin" w:cs="B Nazanin"/>
          <w:color w:val="000000"/>
          <w:sz w:val="22"/>
          <w:szCs w:val="22"/>
        </w:rPr>
      </w:pPr>
      <w:r w:rsidRPr="004D4897">
        <w:rPr>
          <w:rFonts w:ascii="B Nazanin" w:hAnsi="B Nazanin" w:cs="B Nazanin"/>
          <w:color w:val="000000"/>
          <w:sz w:val="22"/>
          <w:szCs w:val="22"/>
          <w:rtl/>
        </w:rPr>
        <w:t>چكيده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اطلاعات، چارچوبي براي ساماندهي و دسترسي جامعه به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است. يكي از كاركردهاي مهم اين چارچوب، ايجاد تعادل بين نيروهاي رقيب هم است كه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چرخه اطلاعات ذينفع هستند. براي تدوين چنين چارچوبي، سياست ملي اطلاعات بايد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خوبي درك شود. هدف اين مقاله، بيان مفاهيم، اهميت، حدود، موضوعات، حوزه‌ها، و موانع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اطلاعات است. نخست، تعريفها و نكات مشترك آنها مورد بحث قرار گرفته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نقشه سياست اطلاعاتي راولندز با توجه به فلسفه‌هاي متفاوت نگرش به اطلاعات و تعيين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نوع مالكيت، تجزيه و تحليل شده است. همچنين، سطوح و انواع سياست اطلاعات، و مزايايي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كه پرداختن به سياست ملي اطلاعات عايد كشور مي‌كند، بحث شده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كليدواژه‌ها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سياست‌هاي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مقدمه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مهمترين عامل تصميم‌گيري مناسب در استفاده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هر چيزي، داشتن نگرش درست و باور به مفيد بودن آن است. براي ايجاد چنين نگرش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باوري، شناخت و درك مفاهيم و چارچوب آن چيز اساس كار است. سياست ملي اطلاعات نيز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اين قاعده مستثني نيست. اگر بخواهيم در اين زمينه گامهاي مؤثر برداشته شود، لازم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است ابتدا درك عميقي از مفاهيم، چارچوب، هدفها، كاركردها، ملزومات، ساختارها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موانع آن، هم در متخصصان و هم در تصميم‌گيران و برنامه‌ريزان، ايجاد شود. اين مقاله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با همين هدف نوشته شده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ابتدا بايد اصطلاح «سياست ملي اطلاعات» را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اصطلاح «سياست ملي اطلاع‌رساني» تفكيك كنيم. هدف سياست ملي اطلاع‌رساني، به‌كارگيري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نظامهاي ملي براي ارائه خدمات اطلاعاتي است. به عبارت ديگر، مي‌خواهد ساختاري ايجاد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كند (يا از ساختارهاي موجود طوري استفاده نمايد) تا اطلاعات را در حوزه (يا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وزارتخانه) خاصي به شيوه‌اي نظام‌مند به گردش درآورد؛ مانند سياست ملي اطلاع‌رساني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پزشكي. مي‌توان نتيجه گرفت كه سياستهاي ملي اطلاع‌رساني متعدد در هر كشور وجود دارد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كه خود زيرمجموعه سياست ملي اطلاعات هستند. در هر كشور، تنها يك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مي‌تواند وجود داشته باشد. از طرف ديگر، وجود سياست ملي اطلاعات مبنا و اساس ايجاد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سياستهاي ملي اطلاع‌رساني است؛ يعني تا زماني كه سياست ملي اطلاعات وجود نداشته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باشد، شكل‌‌گيري سياستهاي ملي اطلاع‌رساني جايگاه واقعي خود را نخواهد يافت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اطلاعات خود زيرمجموعه‌ «سياست عمومي» كشور است و سياست عمومي كشور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نيز به وسيله خط مشي سياسي يك كشور تعيين مي‌شود. بنابراين، در اينجا توضيح كوتاهي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اين باره ارائه مي‌گردد: «سياست» به يك يا مجموعه‌اي از بيانيه‌ها گفته مي‌شود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كه در آن هدفها توسط تصميم‌گيران در پاسخ به شرايط در يك جامعه خاص تنظيم شده يا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برنامه‌اي است كه توسط آنان تدوين شده است (كوتزه در: دي‌بير ، 2005). «سياست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عمومي» عبارت است از آنچه دولت در حوزه‌هاي دفاعي، بهداشت، آموزش و توسعه منابع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انجام مي‌دهد (جكسون و جكسون در: دي بير، 2005). به عبارت ديگر، سياست عمومي آن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چيزي است كه دولت انتخاب مي‌كند آن را انجام دهد يا انجام ندهد (داي در: دي بير،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2005).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هدف سياست عمومي، برآورده كردن نيازهاي جامعه است و در آن جهت اقدام مي‌كند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اطلاعات» زيرمجموعه سياست عمومي كشور است و در تمامي قالبهاي اسناد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عمومي ظاهر مي‌شود: منابع سياست عمومي شامل طيف وسيعي از بيانيه‌هاي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انتخاباتي، اسناد مباحثه‌ها، لوايح، بودجه ملي، گفتارهاي سياسي مانند مقاله‌ها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سخنرانيها؛ توافقهاي بين كشورها و فعاليتهاي تصميم‌گيران مي‌باشد. همچنين، ممكن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اطلاعاتي در اسناد مذكور منشأ اثر باشد (كوتزه در: دي بير، 2005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تعريف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بسته به درك ماهيت اطلاعات، تعريفهاي زيادي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مورد سياست ملي اطلاعات وجود دارد. برخي از اين تعريفها در زير ارائه مي‌گردد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lastRenderedPageBreak/>
        <w:t>ـ بر اساس تعريف «وينگارتن» (1989) «سياست اطلاعاتي» مجموعه‌اي از همه قوانين،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مقررات و سياستهاي عمومي است كه مانع، مشوق و يا سامان‌دهندة ايجاد، استفاده، ذخيره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 تبادل اطلاعات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ـ «دوران» (1991) «سياست ملي اطلاعات» را مجموعه‌اي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اصول، قوانين، آيين‌نامه‌ها، مقررات، راهنماها و رويّه‌هاي به هم مرتبط مي‌داند كه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بينش كلي و مديريت چرخة حيات اطلاعات (توليد، جمع‌آوري، توزيع/ اشاعه، بازيابي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كهنگي اطلاعات) را هدايت مي‌كند. همچنين، سياست اطلاعات دسترسي و استفاده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را در برمي‌گيرد (در: آرنولد ، 2007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ـ «راولندز» (1996) نيز نظرات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زيادي را به منظور دستيابي به ويژگيهاي مشترك در مورد سياست اطلاعاتي خلاصه نمود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وي با استفاده از ديدگاه وينگارتن پيشنهاد كرد «نقش اساسي سياست اطلاعاتي فراهم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كردن چارچوب قانوني و مقرراتي است كه درون آن مبادله اطلاعات به طور رسمي صورت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گيرد». وي با بيان ديدگاه «هرنون و رليي» مي‌نويسد كه [اسناد] سياست اطلاعاتي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پراكنده، گهگاه، همپوشان و اغلب ضد و نقيض هستند. همچنين، بحث مي‌كند كه ممكن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موقعيت در هم و بر هم باشد، اما به اين دليل كه واقعيتهاي سياست اطلاعاتي در عمل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ارزش آن را دارد كه هنر مصالحه و تعديل به كار گرفته شود، اجتناب‌ناپذير است.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خوب» يا «بد» وجود ندارد، بلكه ممكن است ايجاد مصالحه بين علايق مخالف، روش مؤثري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باشد. «گالوين» هم به تعادل و توازن بين هدفها و علايق رقيب اشاره دارد و پيشنهاد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مي‌كند كه سياست اطلاعاتي بايد «انعطاف‌پذير و پويا باشد و مسئوليت تغيير شرايط را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 عهده گيرد» (در: راولندز، 1996). نكته اساسي در ديدگاه راولندز، تمايز بين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سياستهاي اطلاعاتي است كه رويدادها را با سياستهايي كه به آنها پاسخ مي‌دهد، شكل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مي‌دهد. به عبارت ديگر، هم به عنوان متغير مستقل عمل مي‌كند، هم به عنوان متغير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وابسته. وي با توجه به همين ويژگي، سياست اطلاعاتي را به نقل از «برگر» (1993</w:t>
      </w:r>
      <w:r w:rsidRPr="004D4897">
        <w:rPr>
          <w:rFonts w:ascii="B Nazanin" w:hAnsi="B Nazanin" w:cs="B Nazanin"/>
          <w:color w:val="000000"/>
          <w:sz w:val="22"/>
          <w:szCs w:val="22"/>
        </w:rPr>
        <w:t>) «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مكانيسم اجتماعي كنترل اطلاعات و آثار اجتماعي به‌كارگيري چنين مكانيسمهايي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مي‌داند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ـ به نظر «هاج» (2001) سياست اطلاعاتي در تمامي سطوح ژئوپوليتيكي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محلي، ملي، منطقه‌اي و بين‌المللي) كاربرد دارد و قابل توسعه است، و تمامي سطوح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شيوة توزيع، تهيه، استفاده و توزيع دوباره اطلاعات را تحت تأثير قرار مي‌دهند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ـ «بنكلر» (در: دي‌بير، 2005) اظهار مي‌كند: «سياست اطلاعاتي از يك مجموعه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قرارداد تشكيل شده است كه جامعه‌اي در مورد چگونگي توليد، پردازش، ذخيره، مبادله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گردش اطلاعات تدوين كرده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».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ـ «ديك» (در: آرنولد، 2007) توضيح مي‌دهد كه «دو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گروه وسيع از تعريفهاي مربوط به اطلاعات وجود دارد؛ گروه اول بر ويژگيهاي مادي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گروه ديگر بر ويژگيهاي غيرمادي اطلاعات تأكيد دارد. به طور ايده‌آل از ديدگاه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ملي اطلاعات، تعريفي كه از اطلاعات ارائه مي‌گردد، بايد جامع باشد و هم ويژگيهاي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مادي (اقتصادي و تجاري) را دربرگيرد هم ويژگيهاي غيرمادي (اجتماعي و فرهنگي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)».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نكاتي كه مي‌توان از تعريفهاي فوق برداشت كرد، عبارتند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1.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ضرورت وجود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قانون: وجود پشتوانة قانوني براي شكل‌‌گيري، تدوين و اجراي سياست ملي اطلاعات لازم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است؛ يعني بالاترين مرجع قانوني كشور بايد ضرورت آن را تشخيص دهد، چارچوب قانوني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براي آن تدوين كند و سازمان، وزارتخانه يا نهادي را موظف به نظارت و پيگيري اجراي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آن نمايد. چنين نهادي ضمن داشتن جايگاه قانوني، بايد امكانات اجرايي لازم و كافي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مانند نيروي متخصص، بودجه، ضمانت اجرايي) را در اختيار داشته باشد. اين نهاد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مي‌تواند در حوزة سياست ملي اطلاعات تحقيقات علمي بنيادي و كاربردي انجام دهد و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جهت به‌كارگيري نتايج، به اصلاح قانون مربوط بپردازد، لايحه به مجلس ارائه دهد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آئين‌نامه، دستورالعمل و يا راهنما تدوين نمايد. مي‌توان گفت بدون وجود چارچوب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قانوني و نهادي مسئول براي نظارت، سياست ملي اطلاعات مصداق گفته «هرنون و رلي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خواهد بود ([اسناد] سياست اطلاعاتي پراكنده، گهگاه، همپوشان و اغلب ضد و نقيض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هستند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2.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چرخه اطلاعات: موضوع سياست ملي اطلاعات، تمامي مراحل فرايند چرخه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در همه حوزه‌هاي زندگي فردي و اجتماعي را در بر مي‌گيرد و منحصر به يك يا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چند مرحلة محدود نيست. چرخة اطلاعات در جامعه داراي مراحلي به هم پيوسته است و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صورتي كه يك مرحله آن دچار مشكل شود، تمامي مراحل ديگر را نيز تحت تأثير قرار خواهد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داد. به همين دليل، سياست ملي اطلاعات بايد چارچوب قانوني لازم براي تمامي مراحل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اين چرخه (توليد، توزيع، گردآوري و سازماندهي، اشاعه، استفاده و بازتوليد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را فراهم نمايد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3.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يكپارچگي: توجه به ضرورت ارتباط ميان همه نهادها و بخشهاي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جامعه در تدوين و اجراي سياست ملي اطلاعات. همة بخشهاي جامعه با هم در ارتباط هستند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 بر هم تأثير مي‌گذارند. بدون توجه به يكپارچگي در ساختار جامعه، نمي‌توان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مناسبي براي مديريت اطلاعات تدوين كرد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4.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زيرپوشش قرار دادن تمامي سطوح جامعه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اطلاعات بايد تمامي سطوح مختلف جامعه را دربرگيرد و به قشر، گروه يا حوزه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جغرافيايي خاصي محدود نباشد. هر چند بر حسب نياز مي‌توان آيين‌نامه‌ها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 xml:space="preserve">دستورالعملهايي براي حوزه‌ها به صورت خاص تدوين و اجرا نمود،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lastRenderedPageBreak/>
        <w:t>چارچوب كلي سياست ملي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اطلاعات، بايد تمامي افراد، گروه‌ها يا سازمانها را در سطوح خرد و كلان تحت پوشش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قرار دهد. به عبارت ديگر، مي‌توان گفت كه بايد هر جا و هر آنچه را كه به چرخة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و مرتبط با منافع عمومي مردم يك كشور مربوط است، تحت پوشش قرار دهد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5.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پاسخگويي به نيازها و علايق رقيب: اطلاعات در جامعه به منظورهاي مختلف توليد مي‌شود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 افراد، گروه‌ها و سازمانهاي گوناگوني آن را مورد استفاده قرار مي‌دهند. گاهي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اوقات منافع و علايق اين افراد با همديگر در رقابت و تضاد است. براي نمونه، حقوق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مؤلفان در تضاد با استفاده رايگان در كتابخانه‌هاست. بايد سياست ملي اطلاعات ميان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نيازها و علايق متضاد هم تعادل برقرار نمايد. همچنين، لازم است به نيازها، علايق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انديشه‌هاي احزاب رقيب نيز توجه شود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6.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تعامل با جامعه: سياست ملي اطلاعات با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تغييرات سياسي، اقتصادي، اجتماعي و فرهنگي در تعامل است (اورنا، 2008). هم مي‌تواند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آن را هدايت نمايد و بر پيشرفت و توسعه (حتي ممانعت از توسعه) جامعه اثر بگذارد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هم از ركود يا پيشرفت جامعه تأثير مي‌پذيرد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7.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انعطاف‌پذيري و پويايي: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ملي اطلاعات مطلق نيست، بلكه بايد متناسب با زمان و شرايط ملي بين‌المللي اصلاح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گردد و در هر زمان مناسب‌ترين و مفيدترين سياست ممكن براي منافع عامه مردم در نظر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گرفته شود. پيشنهاد مؤسسه‌اي براي برعهده گرفتن مسئوليت تحقيق و پژوهش و نظارت بر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اجراي قانون و نيز داشتن ويژگي تعامل با جامعه، در راستاي پويا بودن سياست ملي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8.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لزوم تدوين سياست ملي اطلاعات مدوّن و هماهنگ: وجود انسجام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داشتن برنامه عمل، از ويژگيهاي مديريت امور در سطح ملي و جهاني است كه فناوريهاي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ارتباطي و اطلاعاتي آن را به سمتي هدايت مي‌كند كه «جامعه اطلاعاتي» به آن اطلاق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نموده‌اند. جدا از اينكه اين اصطلاح براي بيان ويژگيهاي عصر حاضر چقدر دقيق است،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بايد به خاطر داشت امروزه اطلاعات به عنوان ابزاري قدرتمند در سطح ملي، منطقه‌اي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بين‌المللي مورد استفاده قرار مي‌گيرد. تنها از طريق چشم‌اندازهاي مشخص كوتاه مدت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بلندمدت است كه مي‌توان از آن بهره‌مند شد و به نفع مردم و ملت يك كشور به كار برد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بنابراين، تمامي قوانين و لوايح مربوط به چرخه اطلاعات يك كشور، بايد مدوّن و با هم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هماهنگ باشد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اهميت سياست ملّي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پژوهشگران در مورد اهميت توجه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به سياست ملي اطلاعات دلايل مختلفي بيان داشته‌اند. راولندز سياست ملي اطلاعات را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چالشي براي سياستگذاري در زمينة نظام‌مند نمودن پردازش داده‌هاي الكترونيكي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مقياس كلان ـ كه آزادي اجتماعي، قابليت اعتماد و دسترسي به اطلاعات دولتي و امنيت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ملي را تحت تأثير قرار مي‌دهد ـ مي‌داند. وي به اين مفهوم اشاره مي‌كند كه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منبعي ملي است و مي‌توان از طريق آن به منافع اقتصادي، اجتماعي و فرهنگي دست يافت</w:t>
      </w:r>
      <w:r w:rsidRPr="004D4897">
        <w:rPr>
          <w:rFonts w:ascii="B Nazanin" w:hAnsi="B Nazanin" w:cs="B Nazanin"/>
          <w:color w:val="000000"/>
          <w:sz w:val="22"/>
          <w:szCs w:val="22"/>
        </w:rPr>
        <w:t>. «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موور و استيل» آن را پاسخ به فشارهاي رقابت براي دستيابي به منابع مي‌دانند</w:t>
      </w:r>
      <w:r w:rsidRPr="004D4897">
        <w:rPr>
          <w:rFonts w:ascii="B Nazanin" w:hAnsi="B Nazanin" w:cs="B Nazanin"/>
          <w:color w:val="000000"/>
          <w:sz w:val="22"/>
          <w:szCs w:val="22"/>
        </w:rPr>
        <w:t>. «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ماسويسيوت و ويلسون» عقيده دارند اطلاعات بايد به عنوان منبع ملي كه نيازمند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مديريت است، مورد توجه قرار گيرد (در: دي‌بير، 2005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به طور كلي، وجود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ملي اطلاعات از دو جنبه حايز اهميت است. اول، اطلاعات به عنوان منبع ارتقاي سطح درك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اجتماعي افراد يك جامعه، از ديرباز مورد توجه بوده است. واضح است كه داشتن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شهرونداني آگاه و ماهر در بهره‌گيري از اطلاعات، موجب توسعه در تمامي جنبه‌هاي ديگر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نيز خواهد شد. دوم، امروزه اطلاعات منبعي براي كسب قدرت است و تأثيرهاي سياسي،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اقتصادي، فرهنگي و علمي ناشي از كاربرد اطلاعات بر كسي پوشيده نيست. لذا، چنين منبع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با اهميتي نيازمند مديريت است. سياست ملي اطلاعات، بسترهاي لازم براي مديريت چرخه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كشور را در سطح خرد و كلان فراهم مي‌نمايد. با مديريت صحيح اطلاعات است كه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مي‌توان بستر توسعه اجتماعي را فراهم و از آن به عنوان منبعي با ارزش براي افزايش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قدرت سياسي، اقتصادي، فرهنگي و علمي كشور استفاده كرد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چارچوب سياست ملي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تعيين چارچوب سياست ملي اطلاعات به دو بُعد اساسي بستگي دارد. اول،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شناخت و نگرش دولت نسبت به اطلاعات چگونه است؟ دوم، تقسيم مالكيت مربوط به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جامعه چگونه بايد باشد؟ اين دو مورد ناشي از دو ديدگاه فلسفي «ماهيت اطلاعات»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اقتصاد سياسي» مي‌باشند. «دان» (در: اورنا ، 2008) عقيده دارد «اطلاعات قدرت است،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اما اطلاعات و قدرت از لحاظ اخلاقي خنثي هستند ـ هر كدام قابليت بردگي و آزادگي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دارند، مهم‌ترين چيز اين است كه هر سال چگونه استانداردها مي‌توانند ما را به ايجاد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تعادل يا برهم زدن تعادل هدايت كنند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».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نقشة سياست ملي اطلاعات ارائه شده توسط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راولندز (2002) به خوبي بيانگر اين دو بُعد است (شكل 1). همان‌طور كه در اين نقشه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مشاهده مي‌شود، در پاسخ به هر كدام از دو سؤال فوق دو نيروي رقيب هم وجود دارد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 xml:space="preserve">نگرش نسبت به اطلاعات به معناي كالاي عمومي در مقابل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lastRenderedPageBreak/>
        <w:t>ديدگاه اطلاعات به عنوان كالاي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تجاري وجود دارد. اعتقاد به جريان آزاد و بدون محدوديت اطلاعات در مقابل ديدگاه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كنترل و ايجاد محدوديت قرار گرفته است. مي‌توان گفت كه قبول اطلاعات به عنوان كالاي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عمومي، فلسفه‌اي انسان‌گرايانه دارد و طرفدار ارائه خدمات اطلاعاتي بيشتر و فراهم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نمودن بستر توسعه براي تمامي اقشار جامعه است. برعكس، ديدگاه تجاري نسبت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اطلاعات، از فلسفة كسب سود بيشترـ هر كس توان بهره‌برداري داشته باشد مي‌تواند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آن استفاده نمايد ـ پيروي مي‌كند. بُعد مربوط به توزيع قدرت نيز دو سوي رقيب دارد؛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يعني اگر اعتقاد بر اين باشد كه توزيع قدرت در جامعه صورت گيرد، از جريان آزاد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طرفداري و تسهيلات لازم براي آن فراهم مي‌شود. برعكس، اگر اعتقاد به تمركز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قدرت و جلوگيري از دسترسي عموم به منابع اطلاعاتي به عنوان ابزار كسب قدرت باشد،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جريان اطلاعات در جامعه مسدود يا تا حد ممكن محدود مي‌شود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نكته جالب توجه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نقشه اطلاعات راولندز اين است كه از تركيبهاي دوگانه اين چهار سليقه، جنبه‌ها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مصداقهاي واقعي برخورد با اطلاعات قابل مشاهده است. تعداد اين تركيبات در چهار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عنوان كلي قابل بحث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1.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براي شهروندي: اين موضوع حاصل همگرايي نگرش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كالاي عمومي به اطلاعات و طرفداري جريان آزاد اطلاعات مي‌باشد. همان‌طور كه در جدول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آمده است، نمودهاي واقعي خدمات اطلاعاتي مانند، كتابخانه‌هاي عمومي رايگان،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اينترنت، آزادي اطلاعات، دسترسي به دموكراسي، خدمات مشاوره و واسپاري قانوني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تلفيق اين دو نگرش منتج شده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2.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طرفدار حفاظت از اطلاعات: اين جنبه فرعي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حاصل تركيب نگرش كالاي عمومي درباره اطلاعات و كنترل جريان اطلاعات است. در اين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حوزه، شيوه‌هايي مانند خصوصي‌سازي داده‌ها، سانسور، امنيت ملي، تجارت نهاني، هويت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فرهنگي و مبارزات ملي، مورد توجه قرار مي‌گيرد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3.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بر اساس سليقة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مشتري: اين جنبه حاصل تركيب نگرش تجاري به اطلاعات با جريان آزاد اطلاعات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مصداقهاي واقعي چنين ديدگاهي، طرفداري از ارائه در بسترهاي زير است: آزادي مطبوعات،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رسانه‌هاي گروهي، خدمات جهاني، تركيب عمومي ـ خصوصي، خدمات كتابخانه‌اي پولي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سرگرمي اطلاعاتي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4.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براي مزاياي رقابتي: طرفداران اين جنبه، ديدگاهي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تجاري به اطلاعات دارند و طرفدار كنترل جريان اطلاعات هستند. فعاليتهاي اطلاعاتي كه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اين دسته قرار مي‌گيرد، عبارتند از: اينترانت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CUG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ها، هوش رقابتي، پروانه ثبت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اختراعات، حقوق مالكيت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3810000" cy="3495675"/>
            <wp:effectExtent l="19050" t="0" r="0" b="0"/>
            <wp:docPr id="589" name="Picture 589" descr="http://www.aqlibrary.org/UserFiles/Image/siasateme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http://www.aqlibrary.org/UserFiles/Image/siasatemel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نمي‌توان حكم قطعي صادر نمود و گفت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كدام يك از اين چهار جنبه بهترين است. بستگي دارد ضرورت چه اقتضا كند. شايد اين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انعطاف‌پذيري و پويايي سياست ملي اطلاعات در پاسخ به تحولات و الزامهاي امروز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فردا برمي‌گردد. به نظر مي‌رسد مورد توجه قرار دادن تمامي جنبه‌هاي نقشه سياست ملي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راولندز ضروري باشد، چون تمامي اين موضوعات در عصر حاضر داراي كاربرد،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 xml:space="preserve">ارزشمند و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lastRenderedPageBreak/>
        <w:t>اجتناب‌ناپذير به نظر مي‌رسد. راولندز معتقد است نگرش اقتصاد سياسي كه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غالب بحثهاي مربوط به سياست ملي اطلاعات را در برمي‌گيرد، نگرشي محدود است و توجه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به مفاهيم و جنبه‌هاي غير اقتصادي بويژه در تطابق با قوانين حقوق بشر نيز ضرورت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مي‌توان گفت اولويت‌بندي و ميزان توجه به اين جنبه‌ها، بسته به نوع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حكومتها و درك مسئولان و مردم هر كشور، متفاوت خواهد بود. ممكن است نقطه تعادل بين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اين سليقه‌ها يا نيروهاي رقيب، در هر كشوري با كشورهاي ديگر متفاوت باشد. به طور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مثال، در مطالعه‌اي كه «ژنگ» (2007) در مورد تضاد سياست اطلاعاتي دسترسي به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بين چين و آمريكا انجام داد، به اين نتيجه رسيد كه ميزان اهميت جنبه‌هاي اطلاعات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دو كشور متفاوت است (شكل 2). در اين شكل مشاهده مي‌شود كه نقطه تعادل بين ارزش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دسترسي به اطلاعات با ساير ارزشها (ثبات سياسي، نظم اجتماعي، امنيت ملي، هنجار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عمومي و ...) در دو كشور مورد مطالعه، بسيار متفاوت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5448300" cy="2562225"/>
            <wp:effectExtent l="19050" t="0" r="0" b="0"/>
            <wp:docPr id="590" name="Picture 590" descr="http://www.aqlibrary.org/UserFiles/Image/siasatemel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http://www.aqlibrary.org/UserFiles/Image/siasatemel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حكومتهاي مردمي و طرفدار عدالت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اجتماعي، ديدگاه عمومي درباره اطلاعات و ايجاد كمترين محدوديت در جريان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غالب است. در چنين جوامعي، سعي مي‌شود تسهيلات لازم براي دسترسي و استفاده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در جامعه فراهم گردد. براي چنين كاري، ابتدا به فراهم نمودن زيرساختها توجه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مي‌شود. مهمترين زيرساختها براي تحقق استفاده مؤثر شهروندان از اطلاعات، عبارتند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از: ايجاد مهارتهاي سواد اطلاعات در مردم، توسعه شبكه‌هاي اطلاعاتي عمومي، توسعه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كتابخانه‌هاي عمومي، به‌كارگيري فناوري ارتباطي و اطلاعاتي جهت دسترس‌پذيري هر چه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بيشتر انواع مختلف اطلاعات (از جمله اطلاعات دولتي)، توجه به دسترسي تمام اقشار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همه نواحي جغرافيايي كشور، تصويب قوانين آزادي بيان و آزادي انتشار و نظام‌مند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نمودن خلق و اشاعه اطلاعات در جامعه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به نظر مي‌رسد رويكرد طرفداري حفاظت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براي كشورهايي اولويت دارد كه به سادگي پذيراي تبادل اطلاعات با دنياي خارج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نيستند. خط قرمزهاي اطلاعاتي در سياست ملي وسيع بوده و متوجه حفظ حريم شخصي افراد،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امنيت و مبارزات ملي و حفظ هويت فرهنگي كشور است. اين‌گونه كشورها ورود و خروج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آزادانه اطلاعات را تهديدي براي دگرگوني عميق فكري و فرهنگي مردم مي‌دانند. اهميت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بيش از حد به اين جنبه، باعث غفلت در فراهم‌ نمودن زيرساختهاي جنبه اطلاعات براي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شهروندي مي‌شود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بر اساس سليقه مشتري، مدل عرضه و تقاضا را دنبال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مي‌كند. اين مدل كه حاصل نگرش تجاري و جريان آزاد اطلاعات است، سبب مي‌شود از هر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ترفندي براي توليد و بسته‌بندي اطلاعات و كسب سود بيشتر استفاده نمايند. در اين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ديدگاه مهم نيست كه طرف معامله چه كسي است و اطلاعات را براي چه مي‌خواهد و آيا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قابليتهاي بهره‌گيري از اطلاعات را دارد يا خير؟ مهم فروش حداكثر و بهره‌برداري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اقتصادي، سياسي يا اجتماعي و فرهنگي از اطلاعاتي است كه در اختيار دارند. حتي اگر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به ضرر ديگران تمام شود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براي مزاياي رقابتي حاصل اعتقاد شديد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به عنوان ابزار قدرت علمي، سياسي، اقتصادي و فرهنگي است. طرفداران محدوديت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جريان اطلاعات كه داراي نگرش اقتصادي سياسي اطلاعات هستند، اين جنبه را در اولويت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قرار مي‌دهند. به همين دليل، چارچوب كنترلي شديدي براي چرخه اطلاعات در نظر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مي‌گيرند و از دسترسي عموم و رقيبان به اطلاعاتي كه در اختيار دارند، جلوگيري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مي‌كنند؛ مگر اينكه به تأمين خواسته‌هاي آنان كمك نمايد. مصداق چنين سياستي، انحصار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درون يك سازمان يا درون گروهي خاص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سطوح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lastRenderedPageBreak/>
        <w:t>همان‌طور كه در بخش تعريفها اشاره شد، سياست ملي اطلاعات بايد سطوح مختلف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ژئوپوليتيكي (فردي، سازماني، ملي، منطقه‌اي و بين‌المللي) و مسائل چرخه اطلاعات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حيطه‌هاي بين افراد، گروه‌ها، سازمانها/ وزارتخانه‌ها را تحت پوشش قرار دهد و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يكپارچه بودن آن توجه كند. به همين دليل، قوانيني كه تصويب مي‌شود، مي‌تواند از نظر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نوع و دامنه تأثير، داراي سطوح يا وسعت متفاوت باشد. نبايد انتظار داشته باشيم يك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قانون واحد براي تمامي سطوح كفايت نمايد. نكته مهم اين است كه وجود قانونهاي مختلف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براي سطوح گوناگون، نبايد موجب ناهماهنگي و تناقض شود. لازم است تمامي قوانين سطوح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 دامنه‌هاي گوناگون از نظر فلسفه، درك و تبيين و تفسير هماهنگ باشد تا مردم،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سازمانها و وزارتخانه‌ها دچار سردرگمي و سوء تعبير نشوند. جدول 1، سلسله مراتب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اطلاعاتي از ديدگاه راولندز (در: دي بير، 2005) را نمايش مي‌دهد. وي سه سطح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براي سياست ملي اطلاعات قايل است كه هر كدام داراي ويژگيهاي خاصي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</w:p>
    <w:p w:rsidR="004D4897" w:rsidRPr="004D4897" w:rsidRDefault="004D4897" w:rsidP="004D4897">
      <w:pPr>
        <w:rPr>
          <w:rFonts w:ascii="B Nazanin" w:hAnsi="B Nazanin" w:cs="B Nazanin"/>
          <w:color w:val="000000"/>
          <w:sz w:val="22"/>
          <w:szCs w:val="22"/>
        </w:rPr>
      </w:pPr>
      <w:r w:rsidRPr="004D4897">
        <w:rPr>
          <w:rFonts w:ascii="B Nazanin" w:hAnsi="B Nazanin" w:cs="B Nazanin"/>
          <w:b/>
          <w:bCs/>
          <w:color w:val="000000"/>
          <w:sz w:val="22"/>
          <w:szCs w:val="22"/>
          <w:rtl/>
        </w:rPr>
        <w:t>جدول1. سلسله مراتب سياست اطلاعاتي راولندز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85"/>
        <w:gridCol w:w="2438"/>
        <w:gridCol w:w="2381"/>
      </w:tblGrid>
      <w:tr w:rsidR="004D4897" w:rsidRPr="004D4897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</w:pPr>
            <w:r w:rsidRPr="004D4897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سطح سلسله مراتب</w:t>
            </w:r>
          </w:p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و نوع سياست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ويژگي‌ (ها)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مثال‌ (ها)</w:t>
            </w:r>
          </w:p>
        </w:tc>
      </w:tr>
      <w:tr w:rsidR="004D4897" w:rsidRPr="004D4897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سياست زيرساختي (بنيادي)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در تمام جامعه كاربرد دارد؛ به‌طور مستقيم يا غيرمستقيم حوزه اطلاعات را تحت تأثير قرار مي‌دهد؛ زمينه اجتماعي و اقتصادي لازم را فراهم مي‌كند.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قانون ماليات يا استخدام؛ آزادي تأسيس؛ سياست آموزش</w:t>
            </w:r>
          </w:p>
        </w:tc>
      </w:tr>
      <w:tr w:rsidR="004D4897" w:rsidRPr="004D4897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سياست اطلاعاتي افقي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داراي كاربرد خاص است؛ براي تمام بخش اطلاعاتي داراي كاربرد خاص، كاربرد دارد.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قانون تهيه خدمات كتابخانه‌هاي عمومي؛ عدم اخذ ماليات بر ارزش افزوده براي كتابها؛ قانون حفاظت داده‌ها، سياست كنترل صادرات</w:t>
            </w:r>
          </w:p>
        </w:tc>
      </w:tr>
      <w:tr w:rsidR="004D4897" w:rsidRPr="004D4897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سياست اطلاعاتي عمودي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كاربرد خاص براي حوزه اطلاعات خاص دارد.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جامعه اطلاعات جغرافيايي</w:t>
            </w:r>
          </w:p>
        </w:tc>
      </w:tr>
    </w:tbl>
    <w:p w:rsidR="004D4897" w:rsidRPr="004D4897" w:rsidRDefault="004D4897" w:rsidP="004D4897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4D4897">
        <w:rPr>
          <w:rFonts w:ascii="B Nazanin" w:hAnsi="B Nazanin" w:cs="B Nazanin"/>
          <w:color w:val="000000"/>
          <w:sz w:val="22"/>
          <w:szCs w:val="22"/>
          <w:rtl/>
        </w:rPr>
        <w:t>جدول 2 سلسله مراتب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ملي اطلاعاتي از ديدگاه «وينگارتن» (در: دي بير، 2005) مي‌باشد. وي معتقد است دو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نوع كلي سياست اطلاعاتي وجود دارد: رسمي و غيررسمي. سياستهاي اطلاعاتي رسمي، شامل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مواردي است كه از مجراي رسمي و قانوني مي‌گذرد و ضمانت اجرايي داشته، دولت يا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نماينده وي بر اجراي آن نظارت و كنترل دارد. سياستهاي غيررسمي اطلاعاتي آنهايي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كه توسط افراد حرفه‌اي مانند متخصصان و انجمنها توصيه مي‌شود يا حاصل اجماع گروهي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مردم و عقل سليم افراد جامعه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>. </w:t>
      </w:r>
    </w:p>
    <w:p w:rsidR="004D4897" w:rsidRPr="004D4897" w:rsidRDefault="004D4897" w:rsidP="004D4897">
      <w:pPr>
        <w:rPr>
          <w:rFonts w:ascii="B Nazanin" w:hAnsi="B Nazanin" w:cs="B Nazanin"/>
          <w:color w:val="000000"/>
          <w:sz w:val="22"/>
          <w:szCs w:val="22"/>
        </w:rPr>
      </w:pPr>
      <w:r w:rsidRPr="004D4897">
        <w:rPr>
          <w:rFonts w:ascii="B Nazanin" w:hAnsi="B Nazanin" w:cs="B Nazanin"/>
          <w:b/>
          <w:bCs/>
          <w:color w:val="000000"/>
          <w:sz w:val="22"/>
          <w:szCs w:val="22"/>
          <w:rtl/>
        </w:rPr>
        <w:t>جدول 2. سلسله مراتب سياست اطلاعاتي وينگارتن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68"/>
        <w:gridCol w:w="4536"/>
      </w:tblGrid>
      <w:tr w:rsidR="004D4897" w:rsidRPr="004D4897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سياستهاي رسمي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نمونة سياست اطلاعاتي</w:t>
            </w:r>
          </w:p>
        </w:tc>
      </w:tr>
      <w:tr w:rsidR="004D4897" w:rsidRPr="004D4897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 xml:space="preserve">1. قانون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اولين بيانيه، دارايي فكري</w:t>
            </w:r>
          </w:p>
        </w:tc>
      </w:tr>
      <w:tr w:rsidR="004D4897" w:rsidRPr="004D4897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2. لوايح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لايحه حق خصوصي، قانون حق مؤلف، لايحه آزادي اطلاعات</w:t>
            </w:r>
          </w:p>
        </w:tc>
      </w:tr>
      <w:tr w:rsidR="004D4897" w:rsidRPr="004D4897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 xml:space="preserve">3. مقررات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 xml:space="preserve">مقررات ارتباطات راه دور دولتي و ايالتي </w:t>
            </w:r>
          </w:p>
        </w:tc>
      </w:tr>
      <w:tr w:rsidR="004D4897" w:rsidRPr="004D4897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4. قانون عرفي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اهانت، دروغ</w:t>
            </w:r>
          </w:p>
        </w:tc>
      </w:tr>
      <w:tr w:rsidR="004D4897" w:rsidRPr="004D4897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سياستهاي غير رسمي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نمونة سياست اطلاعاتي</w:t>
            </w:r>
          </w:p>
        </w:tc>
      </w:tr>
      <w:tr w:rsidR="004D4897" w:rsidRPr="004D4897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5. استانداردها و راهنماها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اصول اطلاعاتي روشن و دقيق براي سوابق خصوصي افراد</w:t>
            </w:r>
          </w:p>
        </w:tc>
      </w:tr>
      <w:tr w:rsidR="004D4897" w:rsidRPr="004D4897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6. مقررات سازماني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محرمانه بودن پست الكترونيكي در يك شركت خصوصي، سياست امنيتي</w:t>
            </w:r>
          </w:p>
        </w:tc>
      </w:tr>
      <w:tr w:rsidR="004D4897" w:rsidRPr="004D4897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 xml:space="preserve">7. آداب و رسوم و هنجارها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897" w:rsidRPr="004D4897" w:rsidRDefault="004D4897" w:rsidP="004D4897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D4897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پست الكترونيك افراد ديگر را مطالعه نكنيد، دروغ نگوييد، ناسزا نگوييد، سوگند نخوريد</w:t>
            </w:r>
          </w:p>
        </w:tc>
      </w:tr>
    </w:tbl>
    <w:p w:rsidR="00E21C08" w:rsidRPr="004D4897" w:rsidRDefault="004D4897" w:rsidP="004D4897">
      <w:pPr>
        <w:rPr>
          <w:rFonts w:ascii="B Nazanin" w:hAnsi="B Nazanin" w:cs="B Nazanin"/>
          <w:sz w:val="22"/>
          <w:szCs w:val="22"/>
        </w:rPr>
      </w:pPr>
      <w:r w:rsidRPr="004D4897">
        <w:rPr>
          <w:rFonts w:ascii="B Nazanin" w:hAnsi="B Nazanin" w:cs="B Nazanin"/>
          <w:color w:val="000000"/>
          <w:sz w:val="22"/>
          <w:szCs w:val="22"/>
          <w:rtl/>
        </w:rPr>
        <w:lastRenderedPageBreak/>
        <w:t>به نظر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مي‌رسد هر دو جدول معتبر باشند. اولي از نظر سطح تأثير و دومي از نظر نوع و ضمانت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اجرايي، به تقسيم‌بندي پرداخته است. تدوين كنندگان سياست ملي اطلاعات بايد به دقت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سطوح و دامنه تأثير سياستگذاري قانوني را تعيين نمايند و از طريق پژوهش مشخص سازند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كه در چه زمينه‌هايي به سياست اطلاعات رسمي نياز است و در چه زمينه‌هايي بايد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استانداردها و راهنماها، آداب و رسوم يا هنجارهاي اجتماعي اكتفا نمود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گستره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منظور از دامنه سياست ملي اطلاعات، تعداد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گستره حوزه‌هاي مختلف مربوط به زندگي فردي و اجتماعي افراد جامعه است كه در آنها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چرخة اطلاعات نقش مهمي را ايفا مي‌كند. به زبان ساده، در هر جا چرخه انواع مختلف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وجود دارد، سياست ملي اطلاعات بايد روشنگر باشد. از طرف ديگر، از آنجا كه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جريان اطلاعات در تمامي جنبه‌هاي زندگي فردي و اجتماعي ـ از ساده‌ترين تا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پچيده‌ترين مسائل ـ حايز اهميت است، مي‌توان گفت دامنة سياست ملي اطلاعات بسيار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گسترده است. نمونه اين گستردگي در شكل 3 (رحمان، 1996) نمايش داده شده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5600700" cy="2943225"/>
            <wp:effectExtent l="19050" t="0" r="0" b="0"/>
            <wp:docPr id="591" name="Picture 591" descr="http://www.aqlibrary.org/UserFiles/Image/siasatemel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http://www.aqlibrary.org/UserFiles/Image/siasatemeli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شكل3. دامنة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اطلاع‌رساني (بر اساس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Rehman, 1996:186)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داشتن سياست ملي اطلاعات موجب مي‌شود چرخة اطلاعات در بخشهاي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 xml:space="preserve">مختلف به صورت ساختارمند و با پيروي از الگوهاي فلسفي مشخصي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lastRenderedPageBreak/>
        <w:t>جريان داشته باشد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اطلاعات، مانند چتري با ساختارهاي سياست ملي اطلاعات در زمينه‌هاي مختلف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شكل 3) مي‌نگرد. درون هر وزارتخانه/ سازمان كه مسئوليت تدوين و اجراي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اطلاعاتي بخش خود را دارد، ابتدا سياستهاي كلي تدوين مي‌شود، سپس بر اساس آن نظام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ملي، اطلاع‌رساني آن حوزه نظام‌مند مي‌گردد. از طريق اين نظام، چرخة اطلاعات در آن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وزارتخانه/ سازمان تسهيل مي‌شود. نكته قابل توجه اينكه وجود سياست ملي اطلاعات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طور كلي و سياست ملي اختصاصي هر وزارتخانه/ سازمان موجب مي‌شود چرخة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نظام‌مند باشد. در غير اين صورت، مسئوليتها به روشني مشخص نخواهد شد و در مبادي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خلق، كانالهاي جريان اطلاعات و مقاصد ارسال، استفاده و ارزيابي فعاليتهاي مربوط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اطلاعات، آشفتگي و ناهماهنگي مشاهده خواهد شد. همچنين، وجود سياست ملي اطلاعات سبب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خواهد شد كه روابط ضروري بين نظامهاي ملي اطلاع‌رساني (در سطوح افقي و عمودي) تعريف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شود و تبادل اطلاعات در سطوح گوناگون بين نظامهاي حوزه‌هاي مختلف، به شيوه‌اي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هدفمند و مفيد صورت گيرد. در مورد مزاياي ساختارمند بودن نظامهاي ملي اطلاع‌رساني،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فوايدي به نقل از حري (1372) در زير ذكر مي‌گردد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مسئوليت هماهنگي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سازماندهي اطلاعات ميان نظامهاي ذيربط تقسيم خواهد شد و اين توزيع باعث مي‌شود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مسئوليتها قابل بررسي و كنترل باشد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از صورت پراكنده به صورت منضبط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خواهد آمد، و كار ارائه اطلاعات در سطوح مختلف سامان خواهد يافت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برنامه‌ريزي دراز مدت مملكتي به دليل دسترسي به اطلاعات كلان در هر يك از بخشهاي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اقتصادي، اجتماعي، صنعتي و امثال آن با واقعيت سازش بيشتري خواهد داشت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دستيابي به اطلاعات كلان، توليد اطلاعات خرد از نظم و روال شايسته‌اي برخوردار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مي‌شود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سرمايه‌گذاريهاي ملي با توجه به نيازهاي واقعي و آينده‌نگريهاي مبتني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 وضع موجود، به گونه‌اي واقعي، صورت خواهد گرفت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داد و ستدهاي اطلاعاتي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سطح بين‌المللي از مجرايي مشخص صورت خواهد پذيرفت و از دوباره‌كاريها و صرف دوباره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 چندباره پول و وقت و نيرو، پرهيز خواهد گرديد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موضوعات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منظور از موضوعات سياست ملي اطلاعات، مباحثي است كه لازم است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مورد آنها ـ براي تمامي حوزه‌ها ـ به صورت شفاف و قابل فهم اظهار نظر كند. متون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مختلف، طيف‌هاي متفاوتي از اين موضوعات را مورد توجه قرار داده‌اند. «هيل» (1381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ضمن بيان فهرست طولاني زير معتقد است موضوعاتي كه وي بيان كرده تنها بخشي از كل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 همين تعدد و تنوع موضوعات يكي از دلايل نپرداختن دولتها به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مي‌باشد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گستره حقوق شهروندان براي جستجو، دريافت، ذخيره و استفاده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و تبادل آن و محدود كردن اين حقوق با حقوق مالكيت اطلاعات ديگران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گستره حق دولت براي تقاضاي اطلاعات از افراد و نهادها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گستره حق و وظيفه دولت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براي سري نگه داشتن اطلاعات به دست آمده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گستره و زمان‌بندي حق عموم براي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دسترسي به اطلاعات دولتي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گسترة وظيفه و نياز به انتشار و اشاعه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راه‌هاي انتشار اطلاعات دولتي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سياستي در راستاي جريان انتقال برون مرزي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داده‌ها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راه‌هاي اطمينان از اينكه به نيازهاي اطلاعاتي دولت مي‌توان پاسخ داد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راههاي هماهنگ‌سازي عمليات جستجوي اطلاعات سازمانها و بنگاه‌هاي دولتي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تضمين عمليات كارآمد مديريت اطلاعات در تمامي سازمانهاي دولتي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سياستهايي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راستاي توليد اطلاعات جديد از طريق پژوهش، هيئتهاي نظرسنجي و مانند آن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سياستهايي در راستاي صنعت اطلاع‌رساني، شامل شركتهاي اطلاع كاوي، صنعت چاپ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رسانه‌هاي شامل اعتبار اطلاعات منتشر شده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سياستهايي در راستاي تدارك مآخذ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نظير كتابخانه‌ها، موزه‌ها، بايگاني‌ها و پايگاه‌هاي وب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سياستهايي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براي آموزش دانشجويان در استفاده از اطلاعات و تجهيز افراد و سازمانها به ايفاي نقش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كامل در يك جامعه آموزشي و اطلاعاتي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سياستهايي در راستاي فناوري اطلاعات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منابع ارتباطات شامل وضع مقرراتي براي استفاده از محصولات آنها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جايگر» (2007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موضوعات سياست ملي اطلاعات مرتبط با دسترسي به اطلاعات را چنين تقسيم‌بندي مي‌كند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چه اطلاعاتي نبايد در دسترس باشد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افراد به چه اطلاعاتي مي‌توانند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دسترسي داشته باشند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گروه‌هاي اجتماعي به چه اطلاعاتي مي‌توانند دسترسي داشته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باشند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سازمانها دسترسي به چه اطلاعاتي را مي‌توانند فراهم كنند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دولت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دسترسي به چه اطلاعاتي را بايد فراهم نمايد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چه اطلاعاتي نبايد لزوماً توسط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دولت در دسترس قرار گيرد‌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دولت به كدام اطلاعات در مورد شهروندان مي‌تواند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دسترسي داشته باشد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موانع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حري» (در زنديان، 1387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مي‌نويسد: «نظام ملي اطلاع‌رساني در دنيا به عنوان نوعي آگاهي اجتماعي و ناشي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فزوني حجم اطلاعات در بخشهاي مختلف جامعه، ريشه در حركتهاي بعد از جنگ جهاني دوم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دارد، و جلوه‌هاي آن به صورتهاي مختلف در فعاليتهاي اطلاع‌رساني بروز كرده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».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مي‌توان گفت سياست ملي اطلاعات نيز به چنين بلوغي ـ در زمينه‌هاي سياسي، مديريت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اطلاعات، اجتماعي، اقتصادي، دانش، فناوري و فرهنگي ـ نياز دارد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شكل‌گيري و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اجراي مؤثر سياست ملي اطلاعات، مستلزم فراهم بودن بسترها و زيرساختهاي لازم و بلوغ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زمينه‌هاي فوق است. نبود هر كدام از بسترها و زيرساختهاي لازم، مي‌تواند مانع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تحقق سياست ملي اطلاعات گردد. بهتر است ابتدا وجود بسترها و زيرساختهاي حياتي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ملي اطلاعات به صورت دقيق مطالعه شود و در صورت فراهم بودن، در زمينة هماهنگ ساختن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آنها با برنامه كلي و در صورت نبود يا ضعف زيرساخت، در جهت ايجاد آن اقدام گردد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وجود بسترها و زيرساختهاي لازم براي تشكيل و اجراي سياست ملي اطلاعات را مي‌توان 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جنبه‌هاي زير مورد توجه قرار داد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از جنبه سياسي: همان‌طور كه در مقدمه اشاره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گرديد، سياست ملي اطلاعات زيرمجموعه سياست عمومي است و مهمترين عامل در تعيين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راهبرد و رويكردهاي تحقق آن، سياست حاكم است. نحوه نگرش و ميزان توجه دولتمردان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لزوم وجود سياست ملي اطلاعات مي‌تواند مهمترين عامل در پيشبرد يا ركود آن باشد.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همين دليل، فراهم بودن چنين بستري اولويت اول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از جنبه مديريتي: ضعف تفكر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سيستمي نسبت به چرخة اطلاعات و يكپارچگي آن در حوزه‌هاي مختلف مديريتي، مهمترين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مانع حركت 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سوي تدوين، برنامه‌ريزي، اجرا، نظارت و ارزيابي سياست ملي اطلاعات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سطوح متفاوت است. ممكن است بستر اوليه اعتقاد به ضرورت سياست ملي اطلاعات وجود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داشته باشد، اما تلاش براي به‌كارگيري ساختارهاي نظام‌مند براي تسهيل چرخة اطلاعات،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به دليل عدم شناخت عوامل مؤثر در فرايند چرخة اطلاعات، منطقي و متناسب نباشد. اين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امر موجب نبود برنامه‌ريزي و نيز نبود نظامهاي ملي اطلاع‌رساني خواهد شد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از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جنبه اقتصادي: عملي نمودن سياست ملي اطلاعات از مرحله تصويب تا اجرا و ارزيابي آن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مستلزم صرف وقت و هزينه است. نبود پشتيباني اقتصادي مداوم موجب مي‌شود تحقق آن كند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يا ناقص باشد. تخصيص نيافتن بودجه كافي براي فعاليتهاي مربوط به سياست ملي اطلاعات،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ناشي از تفكر سياسي حاكم و برنامه‌ريزي دولت براي بخشهاي مختلف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از جنبه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فرهنگي: فرهنگ يك جامعه مي‌تواند تسهيل‌كننده/ يا مانع چرخه اطلاعات باشد. نحوة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تفكر مردم نسبت به اشتراك اطلاعات، ميزان توجه به اطلاعات مكتوب و ثبت گزارش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فعاليتها، مي‌تواند بر چرخة اطلاعات در جامعه تأثير داشته باشد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از جنبه دانشي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توانايي افراد جامعه در بهره‌گيري از منابع اطلاعاتي نيز عامل مهمي در ميزان تحقق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اطلاعات است. همچنين، وجود مهارتهاي توليد دانش بومي و تبديل دانش شفاهي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به مكتوب، عامل مهمي براي ايجاد محتواي قابل انتقال نظامهاي ملي اطلاعات است. بديهي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است، وجود ضعف در اين جنبه موجب خواهد شد تحقق هدفهاي سياست ملي اطلاعات با مشكل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روبرو گردد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از جنبه فناوري: سياست ملي اطلاعات معطوف به تسهيل چرخه اطلاعات در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جامعه است؛ يعني هرچه چرخه اطلاعات سريعتر و ساده‌تر باشد، به تحقق سياست ملي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كمك مي‌كند. امروزه فناوري اطلاعات و ارتباطات سرعت انتقال و مبادله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را به حد شگفت‌انگيزي بهبود بخشيده و بسياري از محدوديتهاي مكاني و زماني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دسترسي به اطلاعات را از بين برده است. از ضرورتهاي اجتناب‌ناپذير سياست ملي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lastRenderedPageBreak/>
        <w:t>اطلاعات، فراهم نمودن زيرساختهاي فناوري اطلاعات و ارتباطات جهت خلق، انتشار،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ذخيره، بازيابي و انتقال اطلاعات در جامعه است. بديهي است، وجود ضعف در جنبه‌هاي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سخت‌افزاري، دانش استفاده از فناوري، نرم‌افزارهاي مديريت اطلاعات و مخابراتي،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مي‌تواند مانع تحقق سياست ملي اطلاعات گردد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بحث و نتيجه‌گيري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امروزه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اطلاعات به عنوان بستر توسعه فردي و گروهي در زندگي اجتماعي و يكي از منابع كسب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قدرت سياسي و علمي براي كشورها مطرح است. به همين دليل، بي‌توجهي به چگونگي جريان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آن در بين افراد و سازمانها، خسارتهاي جبران‌ناپذيري را در پي خواهد داشت. از اين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رو، در تدوين و اجراي آن بايد تلاشهاي جدي صورت گيرد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مؤثرترين عامل در سياست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ملي اطلاعات، دولت و مجموعه قانونگذاري كشور است. ايدئولوژي، سياست، فلسفه و نگرش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تصميم‌گيرندگان سطوح بالاي مملكتي نسبت به سياست ملي اطلاعات، تعيين‌كننده گرايشهاي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مختلف برخورد با اطلاعات (كالاي عمومي در مقابل كالاي تجاري) و چگونگي گردش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جريان ‌آزاد در مقابل جريان محدود و بسته)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به دليل وجود گرايشهاي مختلف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جامعه، سليقه‌هاي متفاوتي دربارة چرخة اطلاعات وجود دارد. سياست ملي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تلاش دارد بين اين نيروهاي گوناگون و متضاد تعادل ايجاد كند. به سادگي نمي‌توان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گرايشي را رد كرد يا آن را مورد توجه قرار داد. هر كدام از اين گرايشها ممكن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فوايدي براي جامعه داشته باشد. بهتر است سازمان يا نهادي از متخصصان اطلاعات با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پشتوانه قانوني به تحقيق و اولويت‌بندي تأمين گرايشهاي مختلف در زمينه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بپردازند. بايد توجه داشت كه امروزه منافع عمومي و آسايش اجتماعي افراد جامعه بيشتر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مورد توجه است. بديهي است، داشتن شهرونداني ماهر در بهره‌گيري از اطلاعات، بستري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اساسي براي توسعه اجتماعي ـ سياسي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چنين سازماني بايد تمامي حوزه‌هايي را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كه در آن چرخه اطلاعات جريان دارد، مدنظر قرار دهد و بنيادهاي فلسفي گردش اطلاعات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را در آن حوزه نهادينه و از طريق هدايت و نظارت حوزه‌ها، بسترهاي نظام‌مند نمودن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چرخه اطلاعات را در آنها فراهم كند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يك جمله مي‌توان اظهار داشت كه وجود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سياست ملي اطلاعات، موجب يكپارچگي و استحكام در رويكردها و سياستهاي جامعه و دولت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در برخورد با تحولات ملي و جهاني است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منابع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حري، عباس (1372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مروري بر اطلاعات و اطلاع‌رساني. ـ تهران: دبيرخانه هيئت امناي كتابخانه‌هاي عمومي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كشور، نشر كتابخانه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هيل، مايكل (1381). تأثير اطلاعات بر جامعه: بررسي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D4897">
        <w:rPr>
          <w:rFonts w:ascii="B Nazanin" w:hAnsi="B Nazanin" w:cs="B Nazanin"/>
          <w:color w:val="000000"/>
          <w:sz w:val="22"/>
          <w:szCs w:val="22"/>
          <w:rtl/>
        </w:rPr>
        <w:t>ماهيت، ارزش و كاربرد اطلاعات. ترجمه محسن نوكاريزي.ـ تهران: چاپار، ص326</w:t>
      </w:r>
      <w:r w:rsidRPr="004D4897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Arnold. Anna-Marie (2007). A Situational analysis of national information policy with special reference to South Africa. (Ph. D. Thesis) Uni. Of South Africa (online) Available http://etd.unisa.ac.za/ETD-db/theses/available/etd-09172007-142628/unrestricted/thesis.pdf.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Benkler, Y.1998. The commons as a neglected factor of information policy. Presentation at the 26th Annual Telecommunications Research Conference, Oct 3-5, 1998. (Online) Available http://www.law.nyu.edu/beklery/commons.pdf.Retrieved 13 June 2003.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De Beer, Jennifer Anne (2005) Open Access Scholarly communication in South Africa: a role for National Information Policy in the National System of Innovation (Master thesis) University of Stellenbosch (Online) Available http://www. jenniferdebeer.net/research/DeBeerJenniferThesisMPhil2004. pdf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Hodge, G. 2001. Information policy: from the local to the global. Bulletin of the American Society for Information Science and Technology, 27(4) (April/May 2001). (Online) Available http://www.asis.org/Bulletin/May-01/hodge.html.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Jaeger, T. Paul (2007). Information policy, information access, and democratic participation: </w:t>
      </w:r>
      <w:r w:rsidRPr="004D4897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The national and international implications of the Bush administrations information politics. Government Information Quarterly 24: 840-859 (Online) Available http://www.sciencedirect.Com.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Orna, Elizabeth (2008) Information policies: yesterday, today, tomorrow. Journal of information Science 34:547-565 (Online) Available http:jis.sagepub.com/cgi/content/abstract/34/4/547.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Rehman, S U. 1996. Information policies for developing nations: a framework for analysis applied to Malaysian and Indian information policies. Libri 46: 184-195. (Online) Available http://bubl.ac.uk/archive/journals/libri/v46n0496.htm.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Rowlands, Ian (1996) understanding information policy: concepts, frameworks and research tools. Journal of information sciences 22, nol: 13-25. (Online) Available http//jis.sagepub.com/cgi/ content/abstract/22/1/13.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Rewlands, Ian. Eisenschitz, Tamara and Bawden, David (2002). Frame analysis as a tool for understanding information policy. Journal of information sciences 22, nol: 13-25. (Online) Available http://jis.sagepub.com/cgi/content/abstract/28/1/31.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 xml:space="preserve">- weingarten, F.W.1996. Technological change and the evolution of information policy. American Libraries. December 1996: 45-47. (Online) Available http://eric.ed.gov/ </w:t>
      </w:r>
      <w:r w:rsidRPr="004D4897">
        <w:rPr>
          <w:rFonts w:ascii="B Nazanin" w:hAnsi="B Nazanin" w:cs="B Nazanin"/>
          <w:color w:val="000000"/>
          <w:sz w:val="22"/>
          <w:szCs w:val="22"/>
        </w:rPr>
        <w:br/>
        <w:t>- Zheng, Lie (2007) Cross-national Information policy Conflict Regarding Access of Information: Building a Conceptual Framework. The Proceeding of the 8th Annual International Digital Government Research Conference. (Online) Available http://portal.acm.org/citation.cfm?id=1248460.1248492.</w:t>
      </w:r>
    </w:p>
    <w:sectPr w:rsidR="00E21C08" w:rsidRPr="004D4897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0CDA"/>
    <w:multiLevelType w:val="multilevel"/>
    <w:tmpl w:val="899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15D"/>
    <w:multiLevelType w:val="multilevel"/>
    <w:tmpl w:val="FE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76EBE"/>
    <w:multiLevelType w:val="multilevel"/>
    <w:tmpl w:val="6AA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3B0B"/>
    <w:rsid w:val="0000276C"/>
    <w:rsid w:val="000073E2"/>
    <w:rsid w:val="00007BF1"/>
    <w:rsid w:val="0001047A"/>
    <w:rsid w:val="0001316C"/>
    <w:rsid w:val="000137F0"/>
    <w:rsid w:val="00030433"/>
    <w:rsid w:val="00032807"/>
    <w:rsid w:val="00041555"/>
    <w:rsid w:val="00066837"/>
    <w:rsid w:val="00084B3E"/>
    <w:rsid w:val="00090DA6"/>
    <w:rsid w:val="000A22AC"/>
    <w:rsid w:val="000B3858"/>
    <w:rsid w:val="000E1C26"/>
    <w:rsid w:val="000E67D4"/>
    <w:rsid w:val="000F6409"/>
    <w:rsid w:val="00116A8C"/>
    <w:rsid w:val="001252BA"/>
    <w:rsid w:val="001369EA"/>
    <w:rsid w:val="001409C1"/>
    <w:rsid w:val="001503D3"/>
    <w:rsid w:val="001A6181"/>
    <w:rsid w:val="001B0869"/>
    <w:rsid w:val="001B3EEE"/>
    <w:rsid w:val="001C29BC"/>
    <w:rsid w:val="001D03AE"/>
    <w:rsid w:val="001D2C81"/>
    <w:rsid w:val="001D3231"/>
    <w:rsid w:val="001E1A82"/>
    <w:rsid w:val="001F0264"/>
    <w:rsid w:val="00224060"/>
    <w:rsid w:val="002314B7"/>
    <w:rsid w:val="002469FC"/>
    <w:rsid w:val="0025329E"/>
    <w:rsid w:val="002674B4"/>
    <w:rsid w:val="00297C9B"/>
    <w:rsid w:val="002A10B1"/>
    <w:rsid w:val="002A7A03"/>
    <w:rsid w:val="002B1406"/>
    <w:rsid w:val="002C2EA0"/>
    <w:rsid w:val="002C74C3"/>
    <w:rsid w:val="002D4EE0"/>
    <w:rsid w:val="002D7A27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B277B"/>
    <w:rsid w:val="003B5AD3"/>
    <w:rsid w:val="003E02DB"/>
    <w:rsid w:val="003E5D0A"/>
    <w:rsid w:val="003F0936"/>
    <w:rsid w:val="004130FC"/>
    <w:rsid w:val="00422EC5"/>
    <w:rsid w:val="00424650"/>
    <w:rsid w:val="004373BE"/>
    <w:rsid w:val="00452CD4"/>
    <w:rsid w:val="004C161B"/>
    <w:rsid w:val="004D4897"/>
    <w:rsid w:val="00515181"/>
    <w:rsid w:val="00517B67"/>
    <w:rsid w:val="00532794"/>
    <w:rsid w:val="00536510"/>
    <w:rsid w:val="00542643"/>
    <w:rsid w:val="005472E8"/>
    <w:rsid w:val="00553A9C"/>
    <w:rsid w:val="005767BA"/>
    <w:rsid w:val="005D0601"/>
    <w:rsid w:val="005E5162"/>
    <w:rsid w:val="005F14DF"/>
    <w:rsid w:val="0060789E"/>
    <w:rsid w:val="006104F9"/>
    <w:rsid w:val="00623780"/>
    <w:rsid w:val="00626C9F"/>
    <w:rsid w:val="00642E73"/>
    <w:rsid w:val="00656947"/>
    <w:rsid w:val="00665C1A"/>
    <w:rsid w:val="00690FAC"/>
    <w:rsid w:val="00693E9F"/>
    <w:rsid w:val="006A01A1"/>
    <w:rsid w:val="006B5177"/>
    <w:rsid w:val="006B79BA"/>
    <w:rsid w:val="006C16A4"/>
    <w:rsid w:val="006C5BB0"/>
    <w:rsid w:val="006E6A65"/>
    <w:rsid w:val="0070384C"/>
    <w:rsid w:val="00704F80"/>
    <w:rsid w:val="00713FCA"/>
    <w:rsid w:val="00727755"/>
    <w:rsid w:val="007551C1"/>
    <w:rsid w:val="007650B1"/>
    <w:rsid w:val="007B7784"/>
    <w:rsid w:val="007D1017"/>
    <w:rsid w:val="007E358D"/>
    <w:rsid w:val="007E67FA"/>
    <w:rsid w:val="00803B0B"/>
    <w:rsid w:val="008315A3"/>
    <w:rsid w:val="00831B4B"/>
    <w:rsid w:val="00834928"/>
    <w:rsid w:val="008540FB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434B7"/>
    <w:rsid w:val="00960D1E"/>
    <w:rsid w:val="00964588"/>
    <w:rsid w:val="0096513E"/>
    <w:rsid w:val="00991110"/>
    <w:rsid w:val="009A0FF7"/>
    <w:rsid w:val="009B0705"/>
    <w:rsid w:val="009B1301"/>
    <w:rsid w:val="009B6626"/>
    <w:rsid w:val="009B7407"/>
    <w:rsid w:val="009D1F07"/>
    <w:rsid w:val="009D3E07"/>
    <w:rsid w:val="009F758E"/>
    <w:rsid w:val="00A06848"/>
    <w:rsid w:val="00A25749"/>
    <w:rsid w:val="00A34A13"/>
    <w:rsid w:val="00A63BF0"/>
    <w:rsid w:val="00A909BE"/>
    <w:rsid w:val="00AC657A"/>
    <w:rsid w:val="00AD4F85"/>
    <w:rsid w:val="00AE0E6F"/>
    <w:rsid w:val="00AE1578"/>
    <w:rsid w:val="00AE2CE5"/>
    <w:rsid w:val="00AE6FB4"/>
    <w:rsid w:val="00AF6D7A"/>
    <w:rsid w:val="00B06CBB"/>
    <w:rsid w:val="00B11B88"/>
    <w:rsid w:val="00B23C1D"/>
    <w:rsid w:val="00B770DC"/>
    <w:rsid w:val="00B94CA0"/>
    <w:rsid w:val="00BA3FE7"/>
    <w:rsid w:val="00BC6151"/>
    <w:rsid w:val="00BE5695"/>
    <w:rsid w:val="00BF5A04"/>
    <w:rsid w:val="00C00516"/>
    <w:rsid w:val="00C07533"/>
    <w:rsid w:val="00C22650"/>
    <w:rsid w:val="00C302F1"/>
    <w:rsid w:val="00C37806"/>
    <w:rsid w:val="00C42BC8"/>
    <w:rsid w:val="00C4376F"/>
    <w:rsid w:val="00C73766"/>
    <w:rsid w:val="00C8108D"/>
    <w:rsid w:val="00C94FDD"/>
    <w:rsid w:val="00CA087F"/>
    <w:rsid w:val="00CB4A03"/>
    <w:rsid w:val="00CC2F8E"/>
    <w:rsid w:val="00CD4DE6"/>
    <w:rsid w:val="00CE092F"/>
    <w:rsid w:val="00D00CCC"/>
    <w:rsid w:val="00D02E5C"/>
    <w:rsid w:val="00D10313"/>
    <w:rsid w:val="00D318FB"/>
    <w:rsid w:val="00D35377"/>
    <w:rsid w:val="00D51CB2"/>
    <w:rsid w:val="00D769C2"/>
    <w:rsid w:val="00D82A6C"/>
    <w:rsid w:val="00D844EF"/>
    <w:rsid w:val="00DC59B6"/>
    <w:rsid w:val="00E00B30"/>
    <w:rsid w:val="00E02CA3"/>
    <w:rsid w:val="00E21C08"/>
    <w:rsid w:val="00E3165F"/>
    <w:rsid w:val="00E3272B"/>
    <w:rsid w:val="00E338EB"/>
    <w:rsid w:val="00E47D3C"/>
    <w:rsid w:val="00E628B7"/>
    <w:rsid w:val="00E6314E"/>
    <w:rsid w:val="00E74E43"/>
    <w:rsid w:val="00EA1BA7"/>
    <w:rsid w:val="00EB40A6"/>
    <w:rsid w:val="00EC7190"/>
    <w:rsid w:val="00ED7423"/>
    <w:rsid w:val="00EE0BE4"/>
    <w:rsid w:val="00EF1EA5"/>
    <w:rsid w:val="00F01D18"/>
    <w:rsid w:val="00F0354F"/>
    <w:rsid w:val="00F33A10"/>
    <w:rsid w:val="00F34393"/>
    <w:rsid w:val="00F347A8"/>
    <w:rsid w:val="00F61E88"/>
    <w:rsid w:val="00F70800"/>
    <w:rsid w:val="00F85090"/>
    <w:rsid w:val="00F85A7F"/>
    <w:rsid w:val="00F91354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/>
      <w:outlineLvl w:val="0"/>
    </w:pPr>
    <w:rPr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/>
      <w:outlineLvl w:val="1"/>
    </w:pPr>
    <w:rPr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/>
      <w:outlineLvl w:val="2"/>
    </w:pPr>
    <w:rPr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/>
      <w:outlineLvl w:val="3"/>
    </w:pPr>
    <w:rPr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/>
      <w:outlineLvl w:val="4"/>
    </w:pPr>
    <w:rPr>
      <w:b/>
      <w:bCs/>
      <w:color w:val="2D58A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spacing w:before="41" w:after="122"/>
      <w:ind w:left="41" w:right="41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/>
      <w:ind w:right="122"/>
      <w:jc w:val="right"/>
      <w:textAlignment w:val="bottom"/>
    </w:pPr>
    <w:rPr>
      <w:rFonts w:ascii="Tahoma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/>
    </w:pPr>
    <w:rPr>
      <w:rFonts w:ascii="Tahoma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/>
      <w:ind w:right="68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/>
      <w:ind w:left="109"/>
    </w:pPr>
    <w:rPr>
      <w:rFonts w:ascii="Tahoma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/>
      <w:ind w:left="41" w:right="41"/>
    </w:pPr>
    <w:rPr>
      <w:rFonts w:ascii="Tahoma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/>
      <w:ind w:left="937"/>
    </w:pPr>
    <w:rPr>
      <w:rFonts w:ascii="Tahoma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spacing w:before="100" w:beforeAutospacing="1" w:after="100" w:afterAutospacing="1"/>
      <w:jc w:val="both"/>
      <w:textAlignment w:val="top"/>
    </w:pPr>
    <w:rPr>
      <w:rFonts w:ascii="Tahoma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spacing w:before="100" w:beforeAutospacing="1" w:after="100" w:afterAutospacing="1"/>
      <w:jc w:val="both"/>
    </w:pPr>
    <w:rPr>
      <w:rFonts w:ascii="Tahoma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/>
    </w:pPr>
    <w:rPr>
      <w:rFonts w:ascii="Tahoma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/>
      <w:jc w:val="center"/>
    </w:pPr>
    <w:rPr>
      <w:rFonts w:ascii="Tahoma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/>
    </w:pPr>
    <w:rPr>
      <w:rFonts w:ascii="Tahoma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/>
      <w:ind w:left="68" w:right="68"/>
    </w:pPr>
    <w:rPr>
      <w:rFonts w:ascii="Tahoma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/>
      <w:jc w:val="center"/>
    </w:pPr>
    <w:rPr>
      <w:rFonts w:ascii="Tahoma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</w:pPr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</w:pPr>
    <w:rPr>
      <w:rFonts w:ascii="Tahoma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/>
    </w:pPr>
    <w:rPr>
      <w:rFonts w:ascii="Tahoma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/>
    </w:pPr>
    <w:rPr>
      <w:rFonts w:ascii="Tahoma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rPr>
      <w:rFonts w:ascii="Tahoma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90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7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69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5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72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3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19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907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34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3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0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1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7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8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772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3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2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7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1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6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9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0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5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2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7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609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222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194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5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8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1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5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3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9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47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718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666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93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62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350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365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31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20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1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2">
          <w:marLeft w:val="-1134"/>
          <w:marRight w:val="-14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5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53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8941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9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3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6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1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1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81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146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287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972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8879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6894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53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872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70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961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597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15149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166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3435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175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2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25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867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564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69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12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282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776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603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29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24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397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6331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86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660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72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82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695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571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430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316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3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767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661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7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45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62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8635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5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377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73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56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65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650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567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6272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181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94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8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60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930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6178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2829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974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858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8428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96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392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549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273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19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3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5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9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7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6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142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2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1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865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2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6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863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8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092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8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220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18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82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472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1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367">
          <w:marLeft w:val="0"/>
          <w:marRight w:val="4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74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7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22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50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9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5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46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2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4823</Words>
  <Characters>27495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2012-01-06T21:01:00Z</dcterms:created>
  <dcterms:modified xsi:type="dcterms:W3CDTF">2012-01-06T21:01:00Z</dcterms:modified>
</cp:coreProperties>
</file>