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298C" w:rsidRPr="0088298C" w:rsidRDefault="0088298C" w:rsidP="0088298C">
      <w:pPr>
        <w:bidi/>
        <w:jc w:val="both"/>
        <w:rPr>
          <w:sz w:val="28"/>
          <w:szCs w:val="28"/>
        </w:rPr>
      </w:pPr>
      <w:r w:rsidRPr="0088298C">
        <w:rPr>
          <w:rFonts w:cs="Arial" w:hint="cs"/>
          <w:sz w:val="28"/>
          <w:szCs w:val="28"/>
          <w:rtl/>
        </w:rPr>
        <w:t>معرفی</w:t>
      </w:r>
      <w:r w:rsidRPr="0088298C">
        <w:rPr>
          <w:rFonts w:cs="Arial"/>
          <w:sz w:val="28"/>
          <w:szCs w:val="28"/>
          <w:rtl/>
        </w:rPr>
        <w:t xml:space="preserve"> </w:t>
      </w:r>
      <w:r w:rsidRPr="0088298C">
        <w:rPr>
          <w:rFonts w:cs="Arial" w:hint="cs"/>
          <w:sz w:val="28"/>
          <w:szCs w:val="28"/>
          <w:rtl/>
        </w:rPr>
        <w:t>کتاب</w:t>
      </w:r>
      <w:r w:rsidRPr="0088298C">
        <w:rPr>
          <w:rFonts w:cs="Arial"/>
          <w:sz w:val="28"/>
          <w:szCs w:val="28"/>
          <w:rtl/>
        </w:rPr>
        <w:t xml:space="preserve">: </w:t>
      </w:r>
      <w:r w:rsidRPr="0088298C">
        <w:rPr>
          <w:rFonts w:cs="Arial" w:hint="cs"/>
          <w:sz w:val="28"/>
          <w:szCs w:val="28"/>
          <w:rtl/>
        </w:rPr>
        <w:t>اسلام</w:t>
      </w:r>
      <w:r w:rsidRPr="0088298C">
        <w:rPr>
          <w:rFonts w:cs="Arial"/>
          <w:sz w:val="28"/>
          <w:szCs w:val="28"/>
          <w:rtl/>
        </w:rPr>
        <w:t xml:space="preserve"> </w:t>
      </w:r>
      <w:r w:rsidRPr="0088298C">
        <w:rPr>
          <w:rFonts w:cs="Arial" w:hint="cs"/>
          <w:sz w:val="28"/>
          <w:szCs w:val="28"/>
          <w:rtl/>
        </w:rPr>
        <w:t>و</w:t>
      </w:r>
      <w:r w:rsidRPr="0088298C">
        <w:rPr>
          <w:rFonts w:cs="Arial"/>
          <w:sz w:val="28"/>
          <w:szCs w:val="28"/>
          <w:rtl/>
        </w:rPr>
        <w:t xml:space="preserve"> </w:t>
      </w:r>
      <w:r w:rsidRPr="0088298C">
        <w:rPr>
          <w:rFonts w:cs="Arial" w:hint="cs"/>
          <w:sz w:val="28"/>
          <w:szCs w:val="28"/>
          <w:rtl/>
        </w:rPr>
        <w:t>مسیحیت</w:t>
      </w:r>
      <w:r w:rsidRPr="0088298C">
        <w:rPr>
          <w:rFonts w:cs="Arial"/>
          <w:sz w:val="28"/>
          <w:szCs w:val="28"/>
          <w:rtl/>
        </w:rPr>
        <w:t xml:space="preserve"> </w:t>
      </w:r>
      <w:r w:rsidRPr="0088298C">
        <w:rPr>
          <w:rFonts w:cs="Arial" w:hint="cs"/>
          <w:sz w:val="28"/>
          <w:szCs w:val="28"/>
          <w:rtl/>
        </w:rPr>
        <w:t>در</w:t>
      </w:r>
      <w:r w:rsidRPr="0088298C">
        <w:rPr>
          <w:rFonts w:cs="Arial"/>
          <w:sz w:val="28"/>
          <w:szCs w:val="28"/>
          <w:rtl/>
        </w:rPr>
        <w:t xml:space="preserve"> </w:t>
      </w:r>
      <w:r w:rsidRPr="0088298C">
        <w:rPr>
          <w:rFonts w:cs="Arial" w:hint="cs"/>
          <w:sz w:val="28"/>
          <w:szCs w:val="28"/>
          <w:rtl/>
        </w:rPr>
        <w:t>جهان</w:t>
      </w:r>
      <w:r w:rsidRPr="0088298C">
        <w:rPr>
          <w:rFonts w:cs="Arial"/>
          <w:sz w:val="28"/>
          <w:szCs w:val="28"/>
          <w:rtl/>
        </w:rPr>
        <w:t xml:space="preserve"> </w:t>
      </w:r>
      <w:r w:rsidRPr="0088298C">
        <w:rPr>
          <w:rFonts w:cs="Arial" w:hint="cs"/>
          <w:sz w:val="28"/>
          <w:szCs w:val="28"/>
          <w:rtl/>
        </w:rPr>
        <w:t>معاصر</w:t>
      </w:r>
    </w:p>
    <w:p w:rsidR="0088298C" w:rsidRPr="0088298C" w:rsidRDefault="0088298C" w:rsidP="0088298C">
      <w:pPr>
        <w:bidi/>
        <w:jc w:val="both"/>
        <w:rPr>
          <w:rFonts w:cs="Arial" w:hint="cs"/>
          <w:sz w:val="28"/>
          <w:szCs w:val="28"/>
          <w:rtl/>
        </w:rPr>
      </w:pPr>
      <w:r w:rsidRPr="0088298C">
        <w:rPr>
          <w:rFonts w:cs="Arial" w:hint="cs"/>
          <w:sz w:val="28"/>
          <w:szCs w:val="28"/>
          <w:rtl/>
        </w:rPr>
        <w:t>یاسر</w:t>
      </w:r>
      <w:r w:rsidRPr="0088298C">
        <w:rPr>
          <w:rFonts w:cs="Arial"/>
          <w:sz w:val="28"/>
          <w:szCs w:val="28"/>
          <w:rtl/>
        </w:rPr>
        <w:t xml:space="preserve"> </w:t>
      </w:r>
      <w:r w:rsidRPr="0088298C">
        <w:rPr>
          <w:rFonts w:cs="Arial" w:hint="cs"/>
          <w:sz w:val="28"/>
          <w:szCs w:val="28"/>
          <w:rtl/>
        </w:rPr>
        <w:t>شعبان</w:t>
      </w:r>
      <w:r w:rsidRPr="0088298C">
        <w:rPr>
          <w:rFonts w:cs="Arial"/>
          <w:sz w:val="28"/>
          <w:szCs w:val="28"/>
          <w:rtl/>
        </w:rPr>
        <w:t xml:space="preserve"> - </w:t>
      </w:r>
      <w:r w:rsidRPr="0088298C">
        <w:rPr>
          <w:rFonts w:cs="Arial" w:hint="cs"/>
          <w:sz w:val="28"/>
          <w:szCs w:val="28"/>
          <w:rtl/>
        </w:rPr>
        <w:t>ترجمه</w:t>
      </w:r>
      <w:r w:rsidRPr="0088298C">
        <w:rPr>
          <w:rFonts w:cs="Arial"/>
          <w:sz w:val="28"/>
          <w:szCs w:val="28"/>
          <w:rtl/>
        </w:rPr>
        <w:t xml:space="preserve">: </w:t>
      </w:r>
      <w:r w:rsidRPr="0088298C">
        <w:rPr>
          <w:rFonts w:cs="Arial" w:hint="cs"/>
          <w:sz w:val="28"/>
          <w:szCs w:val="28"/>
          <w:rtl/>
        </w:rPr>
        <w:t>صالح</w:t>
      </w:r>
      <w:r w:rsidRPr="0088298C">
        <w:rPr>
          <w:rFonts w:cs="Arial"/>
          <w:sz w:val="28"/>
          <w:szCs w:val="28"/>
          <w:rtl/>
        </w:rPr>
        <w:t xml:space="preserve"> </w:t>
      </w:r>
      <w:r w:rsidRPr="0088298C">
        <w:rPr>
          <w:rFonts w:cs="Arial" w:hint="cs"/>
          <w:sz w:val="28"/>
          <w:szCs w:val="28"/>
          <w:rtl/>
        </w:rPr>
        <w:t>واصلی</w:t>
      </w:r>
      <w:r w:rsidRPr="0088298C">
        <w:rPr>
          <w:rFonts w:cs="Arial"/>
          <w:sz w:val="28"/>
          <w:szCs w:val="28"/>
          <w:rtl/>
        </w:rPr>
        <w:t xml:space="preserve"> </w:t>
      </w:r>
    </w:p>
    <w:p w:rsidR="0088298C" w:rsidRPr="0088298C" w:rsidRDefault="0088298C" w:rsidP="0088298C">
      <w:pPr>
        <w:bidi/>
        <w:jc w:val="both"/>
        <w:rPr>
          <w:sz w:val="24"/>
          <w:szCs w:val="24"/>
        </w:rPr>
      </w:pPr>
    </w:p>
    <w:p w:rsidR="0088298C" w:rsidRPr="0088298C" w:rsidRDefault="0088298C" w:rsidP="0088298C">
      <w:pPr>
        <w:bidi/>
        <w:jc w:val="both"/>
        <w:rPr>
          <w:sz w:val="24"/>
          <w:szCs w:val="24"/>
        </w:rPr>
      </w:pPr>
      <w:r w:rsidRPr="0088298C">
        <w:rPr>
          <w:rFonts w:cs="Arial" w:hint="cs"/>
          <w:sz w:val="24"/>
          <w:szCs w:val="24"/>
          <w:rtl/>
        </w:rPr>
        <w:t>ویلیام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مونتگمری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وات،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الاسلام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والمسیحیة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فی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العالم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المعاصر،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ترجمه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عبدالرحمن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عبدالله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الشیخ،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القاهره</w:t>
      </w:r>
      <w:r w:rsidRPr="0088298C">
        <w:rPr>
          <w:rFonts w:cs="Arial"/>
          <w:sz w:val="24"/>
          <w:szCs w:val="24"/>
          <w:rtl/>
        </w:rPr>
        <w:t xml:space="preserve">: </w:t>
      </w:r>
      <w:r w:rsidRPr="0088298C">
        <w:rPr>
          <w:rFonts w:cs="Arial" w:hint="cs"/>
          <w:sz w:val="24"/>
          <w:szCs w:val="24"/>
          <w:rtl/>
        </w:rPr>
        <w:t>الهیئة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المصریه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العامه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للکتاب،</w:t>
      </w:r>
      <w:r w:rsidRPr="0088298C">
        <w:rPr>
          <w:rFonts w:cs="Arial"/>
          <w:sz w:val="24"/>
          <w:szCs w:val="24"/>
          <w:rtl/>
        </w:rPr>
        <w:t xml:space="preserve"> 1998</w:t>
      </w:r>
      <w:r w:rsidRPr="0088298C">
        <w:rPr>
          <w:sz w:val="24"/>
          <w:szCs w:val="24"/>
        </w:rPr>
        <w:t>.</w:t>
      </w:r>
    </w:p>
    <w:p w:rsidR="0088298C" w:rsidRPr="0088298C" w:rsidRDefault="0088298C" w:rsidP="0088298C">
      <w:pPr>
        <w:bidi/>
        <w:jc w:val="both"/>
        <w:rPr>
          <w:sz w:val="24"/>
          <w:szCs w:val="24"/>
        </w:rPr>
      </w:pPr>
      <w:r w:rsidRPr="0088298C">
        <w:rPr>
          <w:rFonts w:cs="Arial" w:hint="cs"/>
          <w:sz w:val="24"/>
          <w:szCs w:val="24"/>
          <w:rtl/>
        </w:rPr>
        <w:t>در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اواخر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قرن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بیستم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یکی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دیگر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از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واقعیتهای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بزرگ،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یعنی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آمیختگی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ادیان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در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جهان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مورد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تاکید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قرار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می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گیرد</w:t>
      </w:r>
      <w:r w:rsidRPr="0088298C">
        <w:rPr>
          <w:sz w:val="24"/>
          <w:szCs w:val="24"/>
        </w:rPr>
        <w:t>.</w:t>
      </w:r>
    </w:p>
    <w:p w:rsidR="0088298C" w:rsidRPr="0088298C" w:rsidRDefault="0088298C" w:rsidP="0088298C">
      <w:pPr>
        <w:bidi/>
        <w:jc w:val="both"/>
        <w:rPr>
          <w:sz w:val="24"/>
          <w:szCs w:val="24"/>
        </w:rPr>
      </w:pPr>
      <w:r w:rsidRPr="0088298C">
        <w:rPr>
          <w:rFonts w:cs="Arial" w:hint="cs"/>
          <w:sz w:val="24"/>
          <w:szCs w:val="24"/>
          <w:rtl/>
        </w:rPr>
        <w:t>طی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پنجاه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سال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پس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از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جنگ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جهانی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دوم،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نوعی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گسترش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چشمگیر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در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آمیختگی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روابط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ادیان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مختلف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در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همدیگر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بوجود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آمده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که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نظیر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آن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جز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در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دوران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امپراتوری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روم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و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طی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سه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قرن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نخستین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مسیحیت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سابقه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نداشته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است</w:t>
      </w:r>
      <w:r w:rsidRPr="0088298C">
        <w:rPr>
          <w:rFonts w:cs="Arial"/>
          <w:sz w:val="24"/>
          <w:szCs w:val="24"/>
          <w:rtl/>
        </w:rPr>
        <w:t xml:space="preserve">. </w:t>
      </w:r>
      <w:r w:rsidRPr="0088298C">
        <w:rPr>
          <w:rFonts w:cs="Arial" w:hint="cs"/>
          <w:sz w:val="24"/>
          <w:szCs w:val="24"/>
          <w:rtl/>
        </w:rPr>
        <w:t>این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آمیختگی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موجب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آن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شد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که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شبکه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پیچیده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ای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از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روابط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بین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افراد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به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عنوان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نماینده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عقاید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و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تمدنهای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خود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و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دارای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افکار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اصلی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و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سمبلهای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آن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پدید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آید</w:t>
      </w:r>
      <w:r w:rsidRPr="0088298C">
        <w:rPr>
          <w:sz w:val="24"/>
          <w:szCs w:val="24"/>
        </w:rPr>
        <w:t>.</w:t>
      </w:r>
    </w:p>
    <w:p w:rsidR="0088298C" w:rsidRPr="0088298C" w:rsidRDefault="0088298C" w:rsidP="0088298C">
      <w:pPr>
        <w:bidi/>
        <w:jc w:val="both"/>
        <w:rPr>
          <w:sz w:val="24"/>
          <w:szCs w:val="24"/>
        </w:rPr>
      </w:pPr>
      <w:r w:rsidRPr="0088298C">
        <w:rPr>
          <w:rFonts w:cs="Arial" w:hint="cs"/>
          <w:sz w:val="24"/>
          <w:szCs w:val="24"/>
          <w:rtl/>
        </w:rPr>
        <w:t>در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سایه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موج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سلطه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طلبی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با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ماهیت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تشکیلاتی،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کشمکشها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و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جنگ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میان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ادیان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و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فرهنگهای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مختلف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ظاهر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می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گردد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و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به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اقتضای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روابط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بین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جوامع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بشری،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ماهیت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این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کشمکشها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در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برهه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های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مختلف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تفاوت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داشته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است</w:t>
      </w:r>
      <w:r w:rsidRPr="0088298C">
        <w:rPr>
          <w:sz w:val="24"/>
          <w:szCs w:val="24"/>
        </w:rPr>
        <w:t>.</w:t>
      </w:r>
    </w:p>
    <w:p w:rsidR="0088298C" w:rsidRPr="0088298C" w:rsidRDefault="0088298C" w:rsidP="0088298C">
      <w:pPr>
        <w:bidi/>
        <w:jc w:val="both"/>
        <w:rPr>
          <w:sz w:val="24"/>
          <w:szCs w:val="24"/>
        </w:rPr>
      </w:pPr>
      <w:r w:rsidRPr="0088298C">
        <w:rPr>
          <w:rFonts w:cs="Arial" w:hint="cs"/>
          <w:sz w:val="24"/>
          <w:szCs w:val="24"/>
          <w:rtl/>
        </w:rPr>
        <w:t>پیش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از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سلطه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اروپاییان،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جوامع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بشری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به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قالبهای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دینی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و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فرهنگی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بزرگی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تقسیم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می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شدند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و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هر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کدام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از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قالبها،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جدای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از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دیگری،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حیات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خود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را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ادامه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داد</w:t>
      </w:r>
      <w:r w:rsidRPr="0088298C">
        <w:rPr>
          <w:rFonts w:cs="Arial"/>
          <w:sz w:val="24"/>
          <w:szCs w:val="24"/>
          <w:rtl/>
        </w:rPr>
        <w:t xml:space="preserve">. </w:t>
      </w:r>
      <w:r w:rsidRPr="0088298C">
        <w:rPr>
          <w:rFonts w:cs="Arial" w:hint="cs"/>
          <w:sz w:val="24"/>
          <w:szCs w:val="24"/>
          <w:rtl/>
        </w:rPr>
        <w:t>بدین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ترتیب،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بروز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هر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کشمکشی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میان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هر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یک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از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این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قالبها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به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مثابه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کشمکش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بین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طیفهای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مختلف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تمدنی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خواهد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بود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که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بدون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هرگونه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ملاحظات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نژادی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مبنی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بر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ارجحیت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داشتن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یکی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بر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دیگری،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از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همدیگر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حمایت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خواهند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نمود</w:t>
      </w:r>
      <w:r w:rsidRPr="0088298C">
        <w:rPr>
          <w:sz w:val="24"/>
          <w:szCs w:val="24"/>
        </w:rPr>
        <w:t>.</w:t>
      </w:r>
    </w:p>
    <w:p w:rsidR="0088298C" w:rsidRPr="0088298C" w:rsidRDefault="0088298C" w:rsidP="0088298C">
      <w:pPr>
        <w:bidi/>
        <w:jc w:val="both"/>
        <w:rPr>
          <w:sz w:val="24"/>
          <w:szCs w:val="24"/>
        </w:rPr>
      </w:pPr>
      <w:r w:rsidRPr="0088298C">
        <w:rPr>
          <w:rFonts w:cs="Arial" w:hint="cs"/>
          <w:sz w:val="24"/>
          <w:szCs w:val="24"/>
          <w:rtl/>
        </w:rPr>
        <w:t>پس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از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انقلاب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صنعتی،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اروپاییان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خود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را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تافته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جدابافته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می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دانستند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و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احساس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می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کردند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که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تنها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آنها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بایستی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مورد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احترام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واقع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شوند</w:t>
      </w:r>
      <w:r w:rsidRPr="0088298C">
        <w:rPr>
          <w:rFonts w:cs="Arial"/>
          <w:sz w:val="24"/>
          <w:szCs w:val="24"/>
          <w:rtl/>
        </w:rPr>
        <w:t xml:space="preserve">. </w:t>
      </w:r>
      <w:r w:rsidRPr="0088298C">
        <w:rPr>
          <w:rFonts w:cs="Arial" w:hint="cs"/>
          <w:sz w:val="24"/>
          <w:szCs w:val="24"/>
          <w:rtl/>
        </w:rPr>
        <w:t>اروپا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نیز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به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عنوان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نماینده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جهان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مسیحیت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با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حالتی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برتری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جویانه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با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دیگر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ادیان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جهان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برخورد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می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کرد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و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معتقد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بود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که</w:t>
      </w:r>
      <w:r w:rsidRPr="0088298C">
        <w:rPr>
          <w:rFonts w:cs="Arial"/>
          <w:sz w:val="24"/>
          <w:szCs w:val="24"/>
          <w:rtl/>
        </w:rPr>
        <w:t xml:space="preserve"> " </w:t>
      </w:r>
      <w:r w:rsidRPr="0088298C">
        <w:rPr>
          <w:rFonts w:cs="Arial" w:hint="cs"/>
          <w:sz w:val="24"/>
          <w:szCs w:val="24"/>
          <w:rtl/>
        </w:rPr>
        <w:t>مسیحیت</w:t>
      </w:r>
      <w:r w:rsidRPr="0088298C">
        <w:rPr>
          <w:rFonts w:cs="Arial"/>
          <w:sz w:val="24"/>
          <w:szCs w:val="24"/>
          <w:rtl/>
        </w:rPr>
        <w:t xml:space="preserve">" </w:t>
      </w:r>
      <w:r w:rsidRPr="0088298C">
        <w:rPr>
          <w:rFonts w:cs="Arial" w:hint="cs"/>
          <w:sz w:val="24"/>
          <w:szCs w:val="24"/>
          <w:rtl/>
        </w:rPr>
        <w:t>به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عنوان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دین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مترقی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و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برتر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برای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بشریت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می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باشد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و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دیگر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ادیان،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عقب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مانده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و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بدوی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هستند</w:t>
      </w:r>
      <w:r w:rsidRPr="0088298C">
        <w:rPr>
          <w:rFonts w:cs="Arial"/>
          <w:sz w:val="24"/>
          <w:szCs w:val="24"/>
          <w:rtl/>
        </w:rPr>
        <w:t xml:space="preserve">. </w:t>
      </w:r>
      <w:r w:rsidRPr="0088298C">
        <w:rPr>
          <w:rFonts w:cs="Arial" w:hint="cs"/>
          <w:sz w:val="24"/>
          <w:szCs w:val="24"/>
          <w:rtl/>
        </w:rPr>
        <w:t>روند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مزبور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این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گمان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افراطی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را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بوجود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آورد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که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دیگر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ادیان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غیر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مسیحی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و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از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جمله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ادیان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بزرگ،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بزودی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جای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خود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را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به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مسیحیت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خواهند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داد</w:t>
      </w:r>
      <w:r w:rsidRPr="0088298C">
        <w:rPr>
          <w:sz w:val="24"/>
          <w:szCs w:val="24"/>
        </w:rPr>
        <w:t>.</w:t>
      </w:r>
    </w:p>
    <w:p w:rsidR="0088298C" w:rsidRPr="0088298C" w:rsidRDefault="0088298C" w:rsidP="0088298C">
      <w:pPr>
        <w:bidi/>
        <w:jc w:val="both"/>
        <w:rPr>
          <w:sz w:val="24"/>
          <w:szCs w:val="24"/>
        </w:rPr>
      </w:pPr>
      <w:r w:rsidRPr="0088298C">
        <w:rPr>
          <w:rFonts w:cs="Arial" w:hint="cs"/>
          <w:sz w:val="24"/>
          <w:szCs w:val="24"/>
          <w:rtl/>
        </w:rPr>
        <w:t>بدنبال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آن،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دوره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میانی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قرن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بیستم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با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تغییرات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انقلابی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در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زمینه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های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مختلف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شروع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گردید،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تغییرات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فکری،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سیاسی،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اقتصادی،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فرهنگی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و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عقیدتی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که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سعی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دارد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با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انقلابی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اطلاعاتی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و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جهان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شمولی،نظم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نوین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جهانی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و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شرکتهای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چند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ملیتی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پیگیری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نماید</w:t>
      </w:r>
      <w:r w:rsidRPr="0088298C">
        <w:rPr>
          <w:sz w:val="24"/>
          <w:szCs w:val="24"/>
        </w:rPr>
        <w:t>.</w:t>
      </w:r>
    </w:p>
    <w:p w:rsidR="0088298C" w:rsidRPr="0088298C" w:rsidRDefault="0088298C" w:rsidP="0088298C">
      <w:pPr>
        <w:bidi/>
        <w:jc w:val="both"/>
        <w:rPr>
          <w:sz w:val="24"/>
          <w:szCs w:val="24"/>
        </w:rPr>
      </w:pPr>
      <w:r w:rsidRPr="0088298C">
        <w:rPr>
          <w:rFonts w:cs="Arial" w:hint="cs"/>
          <w:sz w:val="24"/>
          <w:szCs w:val="24"/>
          <w:rtl/>
        </w:rPr>
        <w:t>اینک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مساله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برسمیت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شناختن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غیراروپاییان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به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عنوان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همتای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خود،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مورد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پذیرش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قرار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گرفته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و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برای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دبیر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کلی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سازمان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ملل،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اشخاص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آسیایی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و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آفریقایی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انتخاب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گردیدند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و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اصطلاحاتی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همچون</w:t>
      </w:r>
      <w:r w:rsidRPr="0088298C">
        <w:rPr>
          <w:rFonts w:cs="Arial"/>
          <w:sz w:val="24"/>
          <w:szCs w:val="24"/>
          <w:rtl/>
        </w:rPr>
        <w:t xml:space="preserve"> "</w:t>
      </w:r>
      <w:r w:rsidRPr="0088298C">
        <w:rPr>
          <w:rFonts w:cs="Arial" w:hint="cs"/>
          <w:sz w:val="24"/>
          <w:szCs w:val="24"/>
          <w:rtl/>
        </w:rPr>
        <w:t>فرهنگهای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دوره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بعد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از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استعمار</w:t>
      </w:r>
      <w:r w:rsidRPr="0088298C">
        <w:rPr>
          <w:rFonts w:cs="Arial"/>
          <w:sz w:val="24"/>
          <w:szCs w:val="24"/>
          <w:rtl/>
        </w:rPr>
        <w:t xml:space="preserve">" </w:t>
      </w:r>
      <w:r w:rsidRPr="0088298C">
        <w:rPr>
          <w:rFonts w:cs="Arial" w:hint="cs"/>
          <w:sz w:val="24"/>
          <w:szCs w:val="24"/>
          <w:rtl/>
        </w:rPr>
        <w:t>برای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فرهنگهای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جنوب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آسیا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ظاهر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شد</w:t>
      </w:r>
      <w:r w:rsidRPr="0088298C">
        <w:rPr>
          <w:rFonts w:cs="Arial"/>
          <w:sz w:val="24"/>
          <w:szCs w:val="24"/>
          <w:rtl/>
        </w:rPr>
        <w:t xml:space="preserve">. </w:t>
      </w:r>
      <w:r w:rsidRPr="0088298C">
        <w:rPr>
          <w:rFonts w:cs="Arial" w:hint="cs"/>
          <w:sz w:val="24"/>
          <w:szCs w:val="24"/>
          <w:rtl/>
        </w:rPr>
        <w:t>همچنین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کسانی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که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به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تاریخ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جهان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پرداخته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بودند،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توجه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بیشتری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به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تمدنهای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بی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ارتباط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با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اروپا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نمودند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و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بدین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وسیله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موجب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گردید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تا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اروپاییان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به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ادیان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دیگری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غیر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از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مسیحیت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که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در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گذشته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دستاوردهای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مادی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و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معنوی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قابل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توجهی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را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داشته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اند،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پی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ببرند</w:t>
      </w:r>
      <w:r w:rsidRPr="0088298C">
        <w:rPr>
          <w:rFonts w:cs="Arial"/>
          <w:sz w:val="24"/>
          <w:szCs w:val="24"/>
          <w:rtl/>
        </w:rPr>
        <w:t xml:space="preserve">. </w:t>
      </w:r>
      <w:r w:rsidRPr="0088298C">
        <w:rPr>
          <w:rFonts w:cs="Arial" w:hint="cs"/>
          <w:sz w:val="24"/>
          <w:szCs w:val="24"/>
          <w:rtl/>
        </w:rPr>
        <w:t>پیروان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این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ادیان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بایستی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از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طریق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فرهنگ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خاص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خود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و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نه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اندیشه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رهایی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از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مسیحیت،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بدنبال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راه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خلاص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باشند</w:t>
      </w:r>
      <w:r w:rsidRPr="0088298C">
        <w:rPr>
          <w:sz w:val="24"/>
          <w:szCs w:val="24"/>
        </w:rPr>
        <w:t>.</w:t>
      </w:r>
    </w:p>
    <w:p w:rsidR="0088298C" w:rsidRPr="0088298C" w:rsidRDefault="0088298C" w:rsidP="0088298C">
      <w:pPr>
        <w:bidi/>
        <w:jc w:val="both"/>
        <w:rPr>
          <w:sz w:val="24"/>
          <w:szCs w:val="24"/>
        </w:rPr>
      </w:pPr>
      <w:r w:rsidRPr="0088298C">
        <w:rPr>
          <w:rFonts w:cs="Arial" w:hint="cs"/>
          <w:sz w:val="24"/>
          <w:szCs w:val="24"/>
          <w:rtl/>
        </w:rPr>
        <w:t>این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موضوع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زمینه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را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برای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مقبولیت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نظریه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گفت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و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گو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بین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ادیان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و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تمدنها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بر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اساس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برابری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و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مساوات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فراهم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ساخت</w:t>
      </w:r>
      <w:r w:rsidRPr="0088298C">
        <w:rPr>
          <w:rFonts w:cs="Arial"/>
          <w:sz w:val="24"/>
          <w:szCs w:val="24"/>
          <w:rtl/>
        </w:rPr>
        <w:t xml:space="preserve">. </w:t>
      </w:r>
      <w:r w:rsidRPr="0088298C">
        <w:rPr>
          <w:rFonts w:cs="Arial" w:hint="cs"/>
          <w:sz w:val="24"/>
          <w:szCs w:val="24"/>
          <w:rtl/>
        </w:rPr>
        <w:t>بدین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ترتیب،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این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گفت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و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گوها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مساله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نظریه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پردازی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را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پشت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سر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گذاشته،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بجای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آن،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قضایایی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در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سطح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علمی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و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ارائه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اندیشه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های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جدید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پیرامون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روابط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میان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مسیحیت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و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ادیان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دیگر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مطرح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شد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تا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جایگزین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افکار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موروثی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برخی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و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بویژه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پیروان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کلیساباشد،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lastRenderedPageBreak/>
        <w:t>مبنی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بر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اینکه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افراد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غیر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مسیحی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تنها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کمی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بر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گروههای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بدوی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وحشی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ارجحیت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دارند،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بطوری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که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پی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خواهند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برد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که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غیر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مسیحیان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نیز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قادرند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با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تمدن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زندگی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کنند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و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همچون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آنان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اعتقاداتشان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مبتنی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بر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نظامی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خردمندانه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باشد</w:t>
      </w:r>
      <w:r w:rsidRPr="0088298C">
        <w:rPr>
          <w:sz w:val="24"/>
          <w:szCs w:val="24"/>
        </w:rPr>
        <w:t>.</w:t>
      </w:r>
    </w:p>
    <w:p w:rsidR="0088298C" w:rsidRPr="0088298C" w:rsidRDefault="0088298C" w:rsidP="0088298C">
      <w:pPr>
        <w:bidi/>
        <w:jc w:val="both"/>
        <w:rPr>
          <w:sz w:val="24"/>
          <w:szCs w:val="24"/>
        </w:rPr>
      </w:pPr>
      <w:r w:rsidRPr="0088298C">
        <w:rPr>
          <w:rFonts w:cs="Arial" w:hint="cs"/>
          <w:sz w:val="24"/>
          <w:szCs w:val="24"/>
          <w:rtl/>
        </w:rPr>
        <w:t>مؤلف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کتاب</w:t>
      </w:r>
      <w:r w:rsidRPr="0088298C">
        <w:rPr>
          <w:rFonts w:cs="Arial"/>
          <w:sz w:val="24"/>
          <w:szCs w:val="24"/>
          <w:rtl/>
        </w:rPr>
        <w:t xml:space="preserve"> (</w:t>
      </w:r>
      <w:r w:rsidRPr="0088298C">
        <w:rPr>
          <w:rFonts w:cs="Arial" w:hint="cs"/>
          <w:sz w:val="24"/>
          <w:szCs w:val="24"/>
          <w:rtl/>
        </w:rPr>
        <w:t>ویلیام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مونتگمری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وات</w:t>
      </w:r>
      <w:r w:rsidRPr="0088298C">
        <w:rPr>
          <w:rFonts w:cs="Arial"/>
          <w:sz w:val="24"/>
          <w:szCs w:val="24"/>
          <w:rtl/>
        </w:rPr>
        <w:t xml:space="preserve">) </w:t>
      </w:r>
      <w:r w:rsidRPr="0088298C">
        <w:rPr>
          <w:rFonts w:cs="Arial" w:hint="cs"/>
          <w:sz w:val="24"/>
          <w:szCs w:val="24"/>
          <w:rtl/>
        </w:rPr>
        <w:t>تلاش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دارد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تا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یکی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از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جوانب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قضایای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مربوط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به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آمیختگی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ادیان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و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دقیقا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رابطه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بین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مسیحیت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و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اسلام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را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مورد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مطالعه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قرار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دهد</w:t>
      </w:r>
      <w:r w:rsidRPr="0088298C">
        <w:rPr>
          <w:rFonts w:cs="Arial"/>
          <w:sz w:val="24"/>
          <w:szCs w:val="24"/>
          <w:rtl/>
        </w:rPr>
        <w:t xml:space="preserve">. </w:t>
      </w:r>
      <w:r w:rsidRPr="0088298C">
        <w:rPr>
          <w:rFonts w:cs="Arial" w:hint="cs"/>
          <w:sz w:val="24"/>
          <w:szCs w:val="24"/>
          <w:rtl/>
        </w:rPr>
        <w:t>وی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تاکید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می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کند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که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بخش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اعظم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مطالعاتش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به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منظور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آگاه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ساختن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مسیحیان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نسبت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به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ضرورت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بررسی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جدی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رسالت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اسلامی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است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که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تا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بحال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اهمیت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آن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را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درک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ننموده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اند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و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نیز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معطوف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ساختن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توجه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آنان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به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این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نکته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که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بسیاری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از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اندیشه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های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پدران،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مبنی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بر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برتری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مسیحیت،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ناشی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از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اعتقاد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افراط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گرایانه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در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خصوص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برتری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تمدن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مادی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اروپا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بوده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است،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ولی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از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جنبه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دینی،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قرآن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کریم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همچون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تورات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و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انجیل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است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و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مشکل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اصلی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در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عدم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درک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صحیح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عبارت</w:t>
      </w:r>
      <w:r w:rsidRPr="0088298C">
        <w:rPr>
          <w:rFonts w:cs="Arial"/>
          <w:sz w:val="24"/>
          <w:szCs w:val="24"/>
          <w:rtl/>
        </w:rPr>
        <w:t xml:space="preserve"> "</w:t>
      </w:r>
      <w:r w:rsidRPr="0088298C">
        <w:rPr>
          <w:rFonts w:cs="Arial" w:hint="cs"/>
          <w:sz w:val="24"/>
          <w:szCs w:val="24"/>
          <w:rtl/>
        </w:rPr>
        <w:t>مجاز</w:t>
      </w:r>
      <w:r w:rsidRPr="0088298C">
        <w:rPr>
          <w:rFonts w:cs="Arial"/>
          <w:sz w:val="24"/>
          <w:szCs w:val="24"/>
          <w:rtl/>
        </w:rPr>
        <w:t xml:space="preserve">" </w:t>
      </w:r>
      <w:r w:rsidRPr="0088298C">
        <w:rPr>
          <w:rFonts w:cs="Arial" w:hint="cs"/>
          <w:sz w:val="24"/>
          <w:szCs w:val="24"/>
          <w:rtl/>
        </w:rPr>
        <w:t>در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کتب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مذهبی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و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همچنین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ناشی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از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توهمات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و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طمعهای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سازمانهای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مختلف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بوده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است</w:t>
      </w:r>
      <w:r w:rsidRPr="0088298C">
        <w:rPr>
          <w:sz w:val="24"/>
          <w:szCs w:val="24"/>
        </w:rPr>
        <w:t>.</w:t>
      </w:r>
    </w:p>
    <w:p w:rsidR="0088298C" w:rsidRPr="0088298C" w:rsidRDefault="0088298C" w:rsidP="0088298C">
      <w:pPr>
        <w:bidi/>
        <w:jc w:val="both"/>
        <w:rPr>
          <w:sz w:val="24"/>
          <w:szCs w:val="24"/>
        </w:rPr>
      </w:pPr>
      <w:r w:rsidRPr="0088298C">
        <w:rPr>
          <w:rFonts w:cs="Arial" w:hint="cs"/>
          <w:sz w:val="24"/>
          <w:szCs w:val="24"/>
          <w:rtl/>
        </w:rPr>
        <w:t>تحول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علمی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و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تقریب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بین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ادیان</w:t>
      </w:r>
    </w:p>
    <w:p w:rsidR="0088298C" w:rsidRPr="0088298C" w:rsidRDefault="0088298C" w:rsidP="0088298C">
      <w:pPr>
        <w:bidi/>
        <w:jc w:val="both"/>
        <w:rPr>
          <w:sz w:val="24"/>
          <w:szCs w:val="24"/>
        </w:rPr>
      </w:pPr>
      <w:r w:rsidRPr="0088298C">
        <w:rPr>
          <w:rFonts w:cs="Arial" w:hint="cs"/>
          <w:sz w:val="24"/>
          <w:szCs w:val="24"/>
          <w:rtl/>
        </w:rPr>
        <w:t>به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اعتقاد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وات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تحول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علمی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موجب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تقریب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بین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ادیان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شده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و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زمینه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وسیعتری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را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برای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مشارکت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صاحبان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ادیان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فراهم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خواهد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ساخت</w:t>
      </w:r>
      <w:r w:rsidRPr="0088298C">
        <w:rPr>
          <w:rFonts w:cs="Arial"/>
          <w:sz w:val="24"/>
          <w:szCs w:val="24"/>
          <w:rtl/>
        </w:rPr>
        <w:t xml:space="preserve">. </w:t>
      </w:r>
      <w:r w:rsidRPr="0088298C">
        <w:rPr>
          <w:rFonts w:cs="Arial" w:hint="cs"/>
          <w:sz w:val="24"/>
          <w:szCs w:val="24"/>
          <w:rtl/>
        </w:rPr>
        <w:t>برای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مثال،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متحول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شدن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علوم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و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مهندسی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ژنتیک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باعث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شده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است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تا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با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قاطعیت،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امکان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پدید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آمدن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یک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موجود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زنده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بدون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وجود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رابطه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معروف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جنسی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و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در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عین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حال،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بدون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وجود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رابطه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حرام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و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غیرانسانی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را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بپذیریم</w:t>
      </w:r>
      <w:r w:rsidRPr="0088298C">
        <w:rPr>
          <w:rFonts w:cs="Arial"/>
          <w:sz w:val="24"/>
          <w:szCs w:val="24"/>
          <w:rtl/>
        </w:rPr>
        <w:t>. (</w:t>
      </w:r>
      <w:r w:rsidRPr="0088298C">
        <w:rPr>
          <w:rFonts w:cs="Arial" w:hint="cs"/>
          <w:sz w:val="24"/>
          <w:szCs w:val="24"/>
          <w:rtl/>
        </w:rPr>
        <w:t>و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این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چیزی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است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که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به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وسیله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آزمایشات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شبیه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سازی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اخیر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به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اثبات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رسیده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است</w:t>
      </w:r>
      <w:r w:rsidRPr="0088298C">
        <w:rPr>
          <w:sz w:val="24"/>
          <w:szCs w:val="24"/>
        </w:rPr>
        <w:t>.)</w:t>
      </w:r>
    </w:p>
    <w:p w:rsidR="0088298C" w:rsidRPr="0088298C" w:rsidRDefault="0088298C" w:rsidP="0088298C">
      <w:pPr>
        <w:bidi/>
        <w:jc w:val="both"/>
        <w:rPr>
          <w:sz w:val="24"/>
          <w:szCs w:val="24"/>
        </w:rPr>
      </w:pPr>
      <w:r w:rsidRPr="0088298C">
        <w:rPr>
          <w:rFonts w:cs="Arial" w:hint="cs"/>
          <w:sz w:val="24"/>
          <w:szCs w:val="24"/>
          <w:rtl/>
        </w:rPr>
        <w:t>وات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مهمترین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عامل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تقریب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بین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ادیان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را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وسایل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ارتباطی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دانسته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است،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علی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رغم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اینکه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در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زمان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تالیف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کتاب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در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دهه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شصت،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این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وسایل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هنوز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پیشرفت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کنونی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را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پیدا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نکرده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بود</w:t>
      </w:r>
      <w:r w:rsidRPr="0088298C">
        <w:rPr>
          <w:rFonts w:cs="Arial"/>
          <w:sz w:val="24"/>
          <w:szCs w:val="24"/>
          <w:rtl/>
        </w:rPr>
        <w:t xml:space="preserve">. </w:t>
      </w:r>
      <w:r w:rsidRPr="0088298C">
        <w:rPr>
          <w:rFonts w:cs="Arial" w:hint="cs"/>
          <w:sz w:val="24"/>
          <w:szCs w:val="24"/>
          <w:rtl/>
        </w:rPr>
        <w:t>وات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ادامه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می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دهد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که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سهولت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جابجایی،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جهانگردی،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پیشرفت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کامپیوتر،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ماهواره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و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شبکه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اینترنت،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همگی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دستیابی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به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اطلاعات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صحیح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از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ادیان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دیگر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را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آسان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نموده،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آنان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را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نسبت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به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هم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نزدیکتر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خواهد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ساخت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و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زمینه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را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برای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روزی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که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پیروان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ادیان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آسمانی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به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مشترک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بودن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ارزش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اصلی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ادیان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خود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پی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ببرند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و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اینکه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بسیاری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از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اختلافات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لاهوتی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ناشی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از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عدم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دقت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در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بیان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مسائل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غیبی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است،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فراهم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نماید</w:t>
      </w:r>
      <w:r w:rsidRPr="0088298C">
        <w:rPr>
          <w:sz w:val="24"/>
          <w:szCs w:val="24"/>
        </w:rPr>
        <w:t>.</w:t>
      </w:r>
    </w:p>
    <w:p w:rsidR="0088298C" w:rsidRPr="0088298C" w:rsidRDefault="0088298C" w:rsidP="0088298C">
      <w:pPr>
        <w:bidi/>
        <w:jc w:val="both"/>
        <w:rPr>
          <w:sz w:val="24"/>
          <w:szCs w:val="24"/>
        </w:rPr>
      </w:pPr>
      <w:r w:rsidRPr="0088298C">
        <w:rPr>
          <w:rFonts w:cs="Arial" w:hint="cs"/>
          <w:sz w:val="24"/>
          <w:szCs w:val="24"/>
          <w:rtl/>
        </w:rPr>
        <w:t>مؤلف،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علی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رغم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اظهار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خوشبینی،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مواضع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سازمانها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با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گرایشات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مختلف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را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که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به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مثابه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مانعی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بر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سر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راه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این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نزدیکی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به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شمار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می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روند،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از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نظر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دور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نداشته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است</w:t>
      </w:r>
      <w:r w:rsidRPr="0088298C">
        <w:rPr>
          <w:rFonts w:cs="Arial"/>
          <w:sz w:val="24"/>
          <w:szCs w:val="24"/>
          <w:rtl/>
        </w:rPr>
        <w:t xml:space="preserve">; </w:t>
      </w:r>
      <w:r w:rsidRPr="0088298C">
        <w:rPr>
          <w:rFonts w:cs="Arial" w:hint="cs"/>
          <w:sz w:val="24"/>
          <w:szCs w:val="24"/>
          <w:rtl/>
        </w:rPr>
        <w:t>چرا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که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این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سازمانها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زمانی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که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احساس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کنند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از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نقش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آنان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کاسته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شده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و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بتدریج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اهمیتشان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از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بین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می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رود،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درصدد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گسترش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جوانب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اختلاف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و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مطرح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ساختن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قضایای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لاهوتی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دشوار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بر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خواهند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آمد</w:t>
      </w:r>
      <w:r w:rsidRPr="0088298C">
        <w:rPr>
          <w:rFonts w:cs="Arial"/>
          <w:sz w:val="24"/>
          <w:szCs w:val="24"/>
          <w:rtl/>
        </w:rPr>
        <w:t xml:space="preserve">. </w:t>
      </w:r>
      <w:r w:rsidRPr="0088298C">
        <w:rPr>
          <w:rFonts w:cs="Arial" w:hint="cs"/>
          <w:sz w:val="24"/>
          <w:szCs w:val="24"/>
          <w:rtl/>
        </w:rPr>
        <w:t>در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چنین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حالتی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است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که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این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سازمانها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به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پیش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گویی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و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تفسیرات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غیبی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متوسل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شده،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غرق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در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مسائل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باطنی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و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اعلام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احتمالات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و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احضار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ارواح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خواهند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گردید</w:t>
      </w:r>
      <w:r w:rsidRPr="0088298C">
        <w:rPr>
          <w:sz w:val="24"/>
          <w:szCs w:val="24"/>
        </w:rPr>
        <w:t>.</w:t>
      </w:r>
    </w:p>
    <w:p w:rsidR="0088298C" w:rsidRPr="0088298C" w:rsidRDefault="0088298C" w:rsidP="0088298C">
      <w:pPr>
        <w:bidi/>
        <w:jc w:val="both"/>
        <w:rPr>
          <w:sz w:val="24"/>
          <w:szCs w:val="24"/>
        </w:rPr>
      </w:pPr>
      <w:r w:rsidRPr="0088298C">
        <w:rPr>
          <w:rFonts w:cs="Arial" w:hint="cs"/>
          <w:sz w:val="24"/>
          <w:szCs w:val="24"/>
          <w:rtl/>
        </w:rPr>
        <w:t>بدین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ترتیب،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وات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به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این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نتیجه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می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رسد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که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کشمکشهای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عقیدتی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به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صورت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بخشی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از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کشمکشهای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اطلاعاتی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در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خواهد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آمد،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به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نحوی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که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هر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کس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ناگزیر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باشد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برای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رویارویی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با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دیگران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در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دفاع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از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عقیده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و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فرهنگش،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اطلاعات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کافی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برای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خود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گردآوری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کند</w:t>
      </w:r>
      <w:r w:rsidRPr="0088298C">
        <w:rPr>
          <w:sz w:val="24"/>
          <w:szCs w:val="24"/>
        </w:rPr>
        <w:t>.</w:t>
      </w:r>
    </w:p>
    <w:p w:rsidR="0088298C" w:rsidRPr="0088298C" w:rsidRDefault="0088298C" w:rsidP="0088298C">
      <w:pPr>
        <w:bidi/>
        <w:jc w:val="both"/>
        <w:rPr>
          <w:sz w:val="24"/>
          <w:szCs w:val="24"/>
        </w:rPr>
      </w:pPr>
      <w:r w:rsidRPr="0088298C">
        <w:rPr>
          <w:rFonts w:cs="Arial" w:hint="cs"/>
          <w:sz w:val="24"/>
          <w:szCs w:val="24"/>
          <w:rtl/>
        </w:rPr>
        <w:t>از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سوء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تفاهم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تا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گفت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و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گو</w:t>
      </w:r>
    </w:p>
    <w:p w:rsidR="0088298C" w:rsidRPr="0088298C" w:rsidRDefault="0088298C" w:rsidP="0088298C">
      <w:pPr>
        <w:bidi/>
        <w:jc w:val="both"/>
        <w:rPr>
          <w:sz w:val="24"/>
          <w:szCs w:val="24"/>
        </w:rPr>
      </w:pPr>
      <w:r w:rsidRPr="0088298C">
        <w:rPr>
          <w:rFonts w:cs="Arial" w:hint="cs"/>
          <w:sz w:val="24"/>
          <w:szCs w:val="24"/>
          <w:rtl/>
        </w:rPr>
        <w:t>سه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مفهوم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اصلی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از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هرمنوتیک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فلسفی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در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نظر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گادامر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عبارتست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از</w:t>
      </w:r>
      <w:r w:rsidRPr="0088298C">
        <w:rPr>
          <w:rFonts w:cs="Arial"/>
          <w:sz w:val="24"/>
          <w:szCs w:val="24"/>
          <w:rtl/>
        </w:rPr>
        <w:t xml:space="preserve">: </w:t>
      </w:r>
      <w:r w:rsidRPr="0088298C">
        <w:rPr>
          <w:rFonts w:cs="Arial" w:hint="cs"/>
          <w:sz w:val="24"/>
          <w:szCs w:val="24"/>
          <w:rtl/>
        </w:rPr>
        <w:t>تفسیر،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درک،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گفت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وگو</w:t>
      </w:r>
      <w:r w:rsidRPr="0088298C">
        <w:rPr>
          <w:rFonts w:cs="Arial"/>
          <w:sz w:val="24"/>
          <w:szCs w:val="24"/>
          <w:rtl/>
        </w:rPr>
        <w:t xml:space="preserve">. </w:t>
      </w:r>
      <w:r w:rsidRPr="0088298C">
        <w:rPr>
          <w:rFonts w:cs="Arial" w:hint="cs"/>
          <w:sz w:val="24"/>
          <w:szCs w:val="24"/>
          <w:rtl/>
        </w:rPr>
        <w:t>گادامر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معتقد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است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که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رابطه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سه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مفهوم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یاد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شده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جدی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است</w:t>
      </w:r>
      <w:r w:rsidRPr="0088298C">
        <w:rPr>
          <w:rFonts w:cs="Arial"/>
          <w:sz w:val="24"/>
          <w:szCs w:val="24"/>
          <w:rtl/>
        </w:rPr>
        <w:t xml:space="preserve">; </w:t>
      </w:r>
      <w:r w:rsidRPr="0088298C">
        <w:rPr>
          <w:rFonts w:cs="Arial" w:hint="cs"/>
          <w:sz w:val="24"/>
          <w:szCs w:val="24"/>
          <w:rtl/>
        </w:rPr>
        <w:t>چرا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که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تفسیر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بدون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فهم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و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گفت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وگو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امکان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ندارد</w:t>
      </w:r>
      <w:r w:rsidRPr="0088298C">
        <w:rPr>
          <w:rFonts w:cs="Arial"/>
          <w:sz w:val="24"/>
          <w:szCs w:val="24"/>
          <w:rtl/>
        </w:rPr>
        <w:t xml:space="preserve">. </w:t>
      </w:r>
      <w:r w:rsidRPr="0088298C">
        <w:rPr>
          <w:rFonts w:cs="Arial" w:hint="cs"/>
          <w:sz w:val="24"/>
          <w:szCs w:val="24"/>
          <w:rtl/>
        </w:rPr>
        <w:t>تفسیر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وسیله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ای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برای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پشت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سر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گذاشتن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احساس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بیگانگی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نسبت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به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یک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موضوع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نامفهوم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برای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ما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که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نمی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گذارد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با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آن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موضوع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انس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پیدا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کنیم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و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همان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طوری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که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معروف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است،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اصلی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که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در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ابتدا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باعث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بوجود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آمدن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علم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هرمنوتیک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شد،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محدود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به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تفسیر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متونی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از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کتاب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مقدس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می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گردید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که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انسان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به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خاطر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عدم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فهم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مطالب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آن،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نسبت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به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آن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احساس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بیگانگی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می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کرد</w:t>
      </w:r>
      <w:r w:rsidRPr="0088298C">
        <w:rPr>
          <w:sz w:val="24"/>
          <w:szCs w:val="24"/>
        </w:rPr>
        <w:t>.</w:t>
      </w:r>
    </w:p>
    <w:p w:rsidR="0088298C" w:rsidRPr="0088298C" w:rsidRDefault="0088298C" w:rsidP="0088298C">
      <w:pPr>
        <w:bidi/>
        <w:jc w:val="both"/>
        <w:rPr>
          <w:sz w:val="24"/>
          <w:szCs w:val="24"/>
        </w:rPr>
      </w:pPr>
      <w:r w:rsidRPr="0088298C">
        <w:rPr>
          <w:rFonts w:cs="Arial" w:hint="cs"/>
          <w:sz w:val="24"/>
          <w:szCs w:val="24"/>
          <w:rtl/>
        </w:rPr>
        <w:lastRenderedPageBreak/>
        <w:t>بدین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ترتیب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می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توانیم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چنین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استنباط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کنیم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که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چنانچه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تفسیر،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همیشه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نیازمند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فهم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باشد،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فهم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و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درک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واقعی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نیز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تنها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از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طریق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گفت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وگو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محقق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خواهد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شد،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گفت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وگویی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که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بدون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تعصب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در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قبال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موضوع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و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با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هدف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دستیابی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به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توافق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یا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هر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عامل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مشترکی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که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مورد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قبول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نفس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باشد،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انجام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گیرد</w:t>
      </w:r>
      <w:r w:rsidRPr="0088298C">
        <w:rPr>
          <w:rFonts w:cs="Arial"/>
          <w:sz w:val="24"/>
          <w:szCs w:val="24"/>
          <w:rtl/>
        </w:rPr>
        <w:t xml:space="preserve">. </w:t>
      </w:r>
      <w:r w:rsidRPr="0088298C">
        <w:rPr>
          <w:rFonts w:cs="Arial" w:hint="cs"/>
          <w:sz w:val="24"/>
          <w:szCs w:val="24"/>
          <w:rtl/>
        </w:rPr>
        <w:t>سه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مفهوم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مذکور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همان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چیزی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است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که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مؤلف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کتاب</w:t>
      </w:r>
      <w:r w:rsidRPr="0088298C">
        <w:rPr>
          <w:rFonts w:cs="Arial"/>
          <w:sz w:val="24"/>
          <w:szCs w:val="24"/>
          <w:rtl/>
        </w:rPr>
        <w:t xml:space="preserve"> "</w:t>
      </w:r>
      <w:r w:rsidRPr="0088298C">
        <w:rPr>
          <w:rFonts w:cs="Arial" w:hint="cs"/>
          <w:sz w:val="24"/>
          <w:szCs w:val="24"/>
          <w:rtl/>
        </w:rPr>
        <w:t>اسلام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ومسیحیت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در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جهان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معاصر</w:t>
      </w:r>
      <w:r w:rsidRPr="0088298C">
        <w:rPr>
          <w:rFonts w:cs="Arial"/>
          <w:sz w:val="24"/>
          <w:szCs w:val="24"/>
          <w:rtl/>
        </w:rPr>
        <w:t>"</w:t>
      </w:r>
      <w:r w:rsidRPr="0088298C">
        <w:rPr>
          <w:rFonts w:cs="Arial" w:hint="cs"/>
          <w:sz w:val="24"/>
          <w:szCs w:val="24"/>
          <w:rtl/>
        </w:rPr>
        <w:t>،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سعی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در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تاکید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بر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اهمیت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و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کارآمدی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آنها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دارد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و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در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ضمن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ده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فصل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کتاب،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به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بررسی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آن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پرداخته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است</w:t>
      </w:r>
      <w:r w:rsidRPr="0088298C">
        <w:rPr>
          <w:sz w:val="24"/>
          <w:szCs w:val="24"/>
        </w:rPr>
        <w:t>.</w:t>
      </w:r>
    </w:p>
    <w:p w:rsidR="0088298C" w:rsidRPr="0088298C" w:rsidRDefault="0088298C" w:rsidP="0088298C">
      <w:pPr>
        <w:bidi/>
        <w:jc w:val="both"/>
        <w:rPr>
          <w:sz w:val="24"/>
          <w:szCs w:val="24"/>
        </w:rPr>
      </w:pPr>
      <w:r w:rsidRPr="0088298C">
        <w:rPr>
          <w:rFonts w:cs="Arial" w:hint="cs"/>
          <w:sz w:val="24"/>
          <w:szCs w:val="24"/>
          <w:rtl/>
        </w:rPr>
        <w:t>مؤلف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هدف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مبحث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خود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را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در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مقدمه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کتاب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چنین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بیان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می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کند</w:t>
      </w:r>
      <w:r w:rsidRPr="0088298C">
        <w:rPr>
          <w:rFonts w:cs="Arial"/>
          <w:sz w:val="24"/>
          <w:szCs w:val="24"/>
          <w:rtl/>
        </w:rPr>
        <w:t>: "</w:t>
      </w:r>
      <w:r w:rsidRPr="0088298C">
        <w:rPr>
          <w:rFonts w:cs="Arial" w:hint="cs"/>
          <w:sz w:val="24"/>
          <w:szCs w:val="24"/>
          <w:rtl/>
        </w:rPr>
        <w:t>هدف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اصلی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من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این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است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که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اسلام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را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با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بهترین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و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ساده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ترین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صورت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به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مخاطبین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اروپایی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و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امریکایی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که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مسائل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را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با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نگاهی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دینی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یا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غیر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دینی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می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نگرند،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ارائه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کنم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و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بدنبال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آن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هستم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که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تاثیر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مسائل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بجای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مانده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از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تبلیغات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منفی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جنگهای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قرون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وسطی</w:t>
      </w:r>
      <w:r w:rsidRPr="0088298C">
        <w:rPr>
          <w:rFonts w:cs="Arial"/>
          <w:sz w:val="24"/>
          <w:szCs w:val="24"/>
          <w:rtl/>
        </w:rPr>
        <w:t xml:space="preserve"> (</w:t>
      </w:r>
      <w:r w:rsidRPr="0088298C">
        <w:rPr>
          <w:rFonts w:cs="Arial" w:hint="cs"/>
          <w:sz w:val="24"/>
          <w:szCs w:val="24"/>
          <w:rtl/>
        </w:rPr>
        <w:t>جنگهای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صلیبی</w:t>
      </w:r>
      <w:r w:rsidRPr="0088298C">
        <w:rPr>
          <w:rFonts w:cs="Arial"/>
          <w:sz w:val="24"/>
          <w:szCs w:val="24"/>
          <w:rtl/>
        </w:rPr>
        <w:t xml:space="preserve">) </w:t>
      </w:r>
      <w:r w:rsidRPr="0088298C">
        <w:rPr>
          <w:rFonts w:cs="Arial" w:hint="cs"/>
          <w:sz w:val="24"/>
          <w:szCs w:val="24"/>
          <w:rtl/>
        </w:rPr>
        <w:t>را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خنثی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سازم،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همچنین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سعی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نمودم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تا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مخاطب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را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تشویق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کنم،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بهتر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از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گذشته،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درباره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اهمیت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اسلام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تحقیق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کند،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اهمیتی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که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طی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صدها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سال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پس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از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گذشت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جنگهای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مزبور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متجلی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گردید</w:t>
      </w:r>
      <w:r w:rsidRPr="0088298C">
        <w:rPr>
          <w:sz w:val="24"/>
          <w:szCs w:val="24"/>
        </w:rPr>
        <w:t>.</w:t>
      </w:r>
    </w:p>
    <w:p w:rsidR="0088298C" w:rsidRPr="0088298C" w:rsidRDefault="0088298C" w:rsidP="0088298C">
      <w:pPr>
        <w:bidi/>
        <w:jc w:val="both"/>
        <w:rPr>
          <w:sz w:val="24"/>
          <w:szCs w:val="24"/>
        </w:rPr>
      </w:pPr>
      <w:r w:rsidRPr="0088298C">
        <w:rPr>
          <w:rFonts w:cs="Arial" w:hint="cs"/>
          <w:sz w:val="24"/>
          <w:szCs w:val="24"/>
          <w:rtl/>
        </w:rPr>
        <w:t>دومین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هدف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این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بود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که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برای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مسلمانان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بیان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کنم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که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لزوما</w:t>
      </w:r>
      <w:r w:rsidRPr="0088298C">
        <w:rPr>
          <w:rFonts w:cs="Arial"/>
          <w:sz w:val="24"/>
          <w:szCs w:val="24"/>
          <w:rtl/>
        </w:rPr>
        <w:t xml:space="preserve">" </w:t>
      </w:r>
      <w:r w:rsidRPr="0088298C">
        <w:rPr>
          <w:rFonts w:cs="Arial" w:hint="cs"/>
          <w:sz w:val="24"/>
          <w:szCs w:val="24"/>
          <w:rtl/>
        </w:rPr>
        <w:t>محققان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غربی،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مخالف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اسلام،به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عنوان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یک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دین،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نمی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باشند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و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چه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بسا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می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توان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این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گرایشها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را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به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همدیگر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نزدیک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کرد</w:t>
      </w:r>
      <w:r w:rsidRPr="0088298C">
        <w:rPr>
          <w:rFonts w:cs="Arial"/>
          <w:sz w:val="24"/>
          <w:szCs w:val="24"/>
          <w:rtl/>
        </w:rPr>
        <w:t xml:space="preserve">". </w:t>
      </w:r>
      <w:r w:rsidRPr="0088298C">
        <w:rPr>
          <w:rFonts w:cs="Arial" w:hint="cs"/>
          <w:sz w:val="24"/>
          <w:szCs w:val="24"/>
          <w:rtl/>
        </w:rPr>
        <w:t>البته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مخاطبین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عرب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باید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در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نظر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داشته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باشند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که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روی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سخن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این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کتاب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در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درجه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نخست،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خوانندگان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اروپایی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است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و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باید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سه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مفهوم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مورد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اشاره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گادامر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را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کاملا</w:t>
      </w:r>
      <w:r w:rsidRPr="0088298C">
        <w:rPr>
          <w:rFonts w:cs="Arial"/>
          <w:sz w:val="24"/>
          <w:szCs w:val="24"/>
          <w:rtl/>
        </w:rPr>
        <w:t xml:space="preserve">" </w:t>
      </w:r>
      <w:r w:rsidRPr="0088298C">
        <w:rPr>
          <w:rFonts w:cs="Arial" w:hint="cs"/>
          <w:sz w:val="24"/>
          <w:szCs w:val="24"/>
          <w:rtl/>
        </w:rPr>
        <w:t>درک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نمود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تا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در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دام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تصورات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نهادی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و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هرگونه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سوء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تفاهم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و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مواضع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افراطی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قرار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نگیریم</w:t>
      </w:r>
      <w:r w:rsidRPr="0088298C">
        <w:rPr>
          <w:rFonts w:cs="Arial"/>
          <w:sz w:val="24"/>
          <w:szCs w:val="24"/>
          <w:rtl/>
        </w:rPr>
        <w:t xml:space="preserve">. </w:t>
      </w:r>
      <w:r w:rsidRPr="0088298C">
        <w:rPr>
          <w:rFonts w:cs="Arial" w:hint="cs"/>
          <w:sz w:val="24"/>
          <w:szCs w:val="24"/>
          <w:rtl/>
        </w:rPr>
        <w:t>در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نهایت،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لازم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می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بینم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تا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به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منظور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پی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بردن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به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میزان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جدیت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و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اهمیت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بحث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مزبور،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با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شخصیت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مؤلف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آشنا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شویم</w:t>
      </w:r>
      <w:r w:rsidRPr="0088298C">
        <w:rPr>
          <w:sz w:val="24"/>
          <w:szCs w:val="24"/>
        </w:rPr>
        <w:t>:</w:t>
      </w:r>
    </w:p>
    <w:p w:rsidR="0088298C" w:rsidRPr="0088298C" w:rsidRDefault="0088298C" w:rsidP="0088298C">
      <w:pPr>
        <w:bidi/>
        <w:jc w:val="both"/>
        <w:rPr>
          <w:sz w:val="24"/>
          <w:szCs w:val="24"/>
        </w:rPr>
      </w:pPr>
      <w:r w:rsidRPr="0088298C">
        <w:rPr>
          <w:rFonts w:cs="Arial" w:hint="cs"/>
          <w:sz w:val="24"/>
          <w:szCs w:val="24"/>
          <w:rtl/>
        </w:rPr>
        <w:t>مونتگمری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وات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بیش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از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سی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سال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از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عمر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خود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را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از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سال</w:t>
      </w:r>
      <w:r w:rsidRPr="0088298C">
        <w:rPr>
          <w:rFonts w:cs="Arial"/>
          <w:sz w:val="24"/>
          <w:szCs w:val="24"/>
          <w:rtl/>
        </w:rPr>
        <w:t xml:space="preserve"> 1937</w:t>
      </w:r>
      <w:r w:rsidRPr="0088298C">
        <w:rPr>
          <w:rFonts w:cs="Arial" w:hint="cs"/>
          <w:sz w:val="24"/>
          <w:szCs w:val="24"/>
          <w:rtl/>
        </w:rPr>
        <w:t>،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صرف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فراگیری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اسلام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و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ادیان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دیگر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نمود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و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برای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مراجعه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مستقیم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به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منابع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اصلی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و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قرآن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و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احادیث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و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کتب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فقهی،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به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زبان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عربی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تسلط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کافی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پیداکرد</w:t>
      </w:r>
      <w:r w:rsidRPr="0088298C">
        <w:rPr>
          <w:sz w:val="24"/>
          <w:szCs w:val="24"/>
        </w:rPr>
        <w:t>.</w:t>
      </w:r>
    </w:p>
    <w:p w:rsidR="0088298C" w:rsidRPr="0088298C" w:rsidRDefault="0088298C" w:rsidP="0088298C">
      <w:pPr>
        <w:bidi/>
        <w:jc w:val="both"/>
        <w:rPr>
          <w:sz w:val="24"/>
          <w:szCs w:val="24"/>
        </w:rPr>
      </w:pPr>
      <w:r w:rsidRPr="0088298C">
        <w:rPr>
          <w:rFonts w:cs="Arial" w:hint="cs"/>
          <w:sz w:val="24"/>
          <w:szCs w:val="24"/>
          <w:rtl/>
        </w:rPr>
        <w:t>وی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در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سال</w:t>
      </w:r>
      <w:r w:rsidRPr="0088298C">
        <w:rPr>
          <w:rFonts w:cs="Arial"/>
          <w:sz w:val="24"/>
          <w:szCs w:val="24"/>
          <w:rtl/>
        </w:rPr>
        <w:t xml:space="preserve"> 1947</w:t>
      </w:r>
      <w:r w:rsidRPr="0088298C">
        <w:rPr>
          <w:rFonts w:cs="Arial" w:hint="cs"/>
          <w:sz w:val="24"/>
          <w:szCs w:val="24"/>
          <w:rtl/>
        </w:rPr>
        <w:t>،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در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خلیفه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گری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انجیلی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فعالیت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داشت،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به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برخی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از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کشورهای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عربی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سفر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نمود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و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از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نزدیک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باصطلاح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خودش،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باقلب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جهان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اسلام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آشنا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شد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و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با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تعداد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بسیاری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از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مسلمانان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هند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و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پاکستان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گفت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وگو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کرد</w:t>
      </w:r>
      <w:r w:rsidRPr="0088298C">
        <w:rPr>
          <w:rFonts w:cs="Arial"/>
          <w:sz w:val="24"/>
          <w:szCs w:val="24"/>
          <w:rtl/>
        </w:rPr>
        <w:t xml:space="preserve">. </w:t>
      </w:r>
      <w:r w:rsidRPr="0088298C">
        <w:rPr>
          <w:rFonts w:cs="Arial" w:hint="cs"/>
          <w:sz w:val="24"/>
          <w:szCs w:val="24"/>
          <w:rtl/>
        </w:rPr>
        <w:t>رساله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دکترای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وی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نیز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درباره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قضا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و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قدر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در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میان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مسلمانان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قرون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نخستین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هجری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نوشته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شده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و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از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جمله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تالیفاتش</w:t>
      </w:r>
      <w:r w:rsidRPr="0088298C">
        <w:rPr>
          <w:rFonts w:cs="Arial"/>
          <w:sz w:val="24"/>
          <w:szCs w:val="24"/>
          <w:rtl/>
        </w:rPr>
        <w:t>: "[</w:t>
      </w:r>
      <w:r w:rsidRPr="0088298C">
        <w:rPr>
          <w:rFonts w:cs="Arial" w:hint="cs"/>
          <w:sz w:val="24"/>
          <w:szCs w:val="24"/>
          <w:rtl/>
        </w:rPr>
        <w:t>حضرت</w:t>
      </w:r>
      <w:r w:rsidRPr="0088298C">
        <w:rPr>
          <w:rFonts w:cs="Arial"/>
          <w:sz w:val="24"/>
          <w:szCs w:val="24"/>
          <w:rtl/>
        </w:rPr>
        <w:t xml:space="preserve">] </w:t>
      </w:r>
      <w:r w:rsidRPr="0088298C">
        <w:rPr>
          <w:rFonts w:cs="Arial" w:hint="cs"/>
          <w:sz w:val="24"/>
          <w:szCs w:val="24"/>
          <w:rtl/>
        </w:rPr>
        <w:t>محمد</w:t>
      </w:r>
      <w:r w:rsidRPr="0088298C">
        <w:rPr>
          <w:rFonts w:cs="Arial"/>
          <w:sz w:val="24"/>
          <w:szCs w:val="24"/>
          <w:rtl/>
        </w:rPr>
        <w:t>(</w:t>
      </w:r>
      <w:r w:rsidRPr="0088298C">
        <w:rPr>
          <w:rFonts w:cs="Arial" w:hint="cs"/>
          <w:sz w:val="24"/>
          <w:szCs w:val="24"/>
          <w:rtl/>
        </w:rPr>
        <w:t>ص</w:t>
      </w:r>
      <w:r w:rsidRPr="0088298C">
        <w:rPr>
          <w:rFonts w:cs="Arial"/>
          <w:sz w:val="24"/>
          <w:szCs w:val="24"/>
          <w:rtl/>
        </w:rPr>
        <w:t xml:space="preserve">) </w:t>
      </w:r>
      <w:r w:rsidRPr="0088298C">
        <w:rPr>
          <w:rFonts w:cs="Arial" w:hint="cs"/>
          <w:sz w:val="24"/>
          <w:szCs w:val="24"/>
          <w:rtl/>
        </w:rPr>
        <w:t>در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مکه</w:t>
      </w:r>
      <w:r w:rsidRPr="0088298C">
        <w:rPr>
          <w:rFonts w:cs="Arial"/>
          <w:sz w:val="24"/>
          <w:szCs w:val="24"/>
          <w:rtl/>
        </w:rPr>
        <w:t>"</w:t>
      </w:r>
      <w:r w:rsidRPr="0088298C">
        <w:rPr>
          <w:rFonts w:cs="Arial" w:hint="cs"/>
          <w:sz w:val="24"/>
          <w:szCs w:val="24"/>
          <w:rtl/>
        </w:rPr>
        <w:t>،</w:t>
      </w:r>
      <w:r w:rsidRPr="0088298C">
        <w:rPr>
          <w:rFonts w:cs="Arial"/>
          <w:sz w:val="24"/>
          <w:szCs w:val="24"/>
          <w:rtl/>
        </w:rPr>
        <w:t xml:space="preserve"> "[</w:t>
      </w:r>
      <w:r w:rsidRPr="0088298C">
        <w:rPr>
          <w:rFonts w:cs="Arial" w:hint="cs"/>
          <w:sz w:val="24"/>
          <w:szCs w:val="24"/>
          <w:rtl/>
        </w:rPr>
        <w:t>حضرت</w:t>
      </w:r>
      <w:r w:rsidRPr="0088298C">
        <w:rPr>
          <w:rFonts w:cs="Arial"/>
          <w:sz w:val="24"/>
          <w:szCs w:val="24"/>
          <w:rtl/>
        </w:rPr>
        <w:t xml:space="preserve">] </w:t>
      </w:r>
      <w:r w:rsidRPr="0088298C">
        <w:rPr>
          <w:rFonts w:cs="Arial" w:hint="cs"/>
          <w:sz w:val="24"/>
          <w:szCs w:val="24"/>
          <w:rtl/>
        </w:rPr>
        <w:t>محمد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در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مدینه</w:t>
      </w:r>
      <w:r w:rsidRPr="0088298C">
        <w:rPr>
          <w:rFonts w:cs="Arial"/>
          <w:sz w:val="24"/>
          <w:szCs w:val="24"/>
          <w:rtl/>
        </w:rPr>
        <w:t xml:space="preserve"> "</w:t>
      </w:r>
      <w:r w:rsidRPr="0088298C">
        <w:rPr>
          <w:rFonts w:cs="Arial" w:hint="cs"/>
          <w:sz w:val="24"/>
          <w:szCs w:val="24"/>
          <w:rtl/>
        </w:rPr>
        <w:t>و</w:t>
      </w:r>
      <w:r w:rsidRPr="0088298C">
        <w:rPr>
          <w:rFonts w:cs="Arial"/>
          <w:sz w:val="24"/>
          <w:szCs w:val="24"/>
          <w:rtl/>
        </w:rPr>
        <w:t xml:space="preserve"> "</w:t>
      </w:r>
      <w:r w:rsidRPr="0088298C">
        <w:rPr>
          <w:rFonts w:cs="Arial" w:hint="cs"/>
          <w:sz w:val="24"/>
          <w:szCs w:val="24"/>
          <w:rtl/>
        </w:rPr>
        <w:t>نظریه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اکتساب</w:t>
      </w:r>
      <w:r w:rsidRPr="0088298C">
        <w:rPr>
          <w:rFonts w:cs="Arial"/>
          <w:sz w:val="24"/>
          <w:szCs w:val="24"/>
          <w:rtl/>
        </w:rPr>
        <w:t xml:space="preserve">" </w:t>
      </w:r>
      <w:r w:rsidRPr="0088298C">
        <w:rPr>
          <w:rFonts w:cs="Arial" w:hint="cs"/>
          <w:sz w:val="24"/>
          <w:szCs w:val="24"/>
          <w:rtl/>
        </w:rPr>
        <w:t>می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باشد</w:t>
      </w:r>
      <w:r w:rsidRPr="0088298C">
        <w:rPr>
          <w:sz w:val="24"/>
          <w:szCs w:val="24"/>
        </w:rPr>
        <w:t>.</w:t>
      </w:r>
    </w:p>
    <w:p w:rsidR="0088298C" w:rsidRPr="0088298C" w:rsidRDefault="0088298C" w:rsidP="0088298C">
      <w:pPr>
        <w:bidi/>
        <w:jc w:val="both"/>
        <w:rPr>
          <w:sz w:val="24"/>
          <w:szCs w:val="24"/>
        </w:rPr>
      </w:pPr>
      <w:r w:rsidRPr="0088298C">
        <w:rPr>
          <w:rFonts w:cs="Arial" w:hint="cs"/>
          <w:sz w:val="24"/>
          <w:szCs w:val="24"/>
          <w:rtl/>
        </w:rPr>
        <w:t>منبع</w:t>
      </w:r>
      <w:r w:rsidRPr="0088298C">
        <w:rPr>
          <w:sz w:val="24"/>
          <w:szCs w:val="24"/>
        </w:rPr>
        <w:t>:</w:t>
      </w:r>
    </w:p>
    <w:p w:rsidR="0088298C" w:rsidRPr="0088298C" w:rsidRDefault="0088298C" w:rsidP="0088298C">
      <w:pPr>
        <w:bidi/>
        <w:jc w:val="both"/>
        <w:rPr>
          <w:sz w:val="24"/>
          <w:szCs w:val="24"/>
        </w:rPr>
      </w:pPr>
      <w:r w:rsidRPr="0088298C">
        <w:rPr>
          <w:rFonts w:cs="Arial" w:hint="cs"/>
          <w:sz w:val="24"/>
          <w:szCs w:val="24"/>
          <w:rtl/>
        </w:rPr>
        <w:t>الحیات،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شماره</w:t>
      </w:r>
      <w:r w:rsidRPr="0088298C">
        <w:rPr>
          <w:rFonts w:cs="Arial"/>
          <w:sz w:val="24"/>
          <w:szCs w:val="24"/>
          <w:rtl/>
        </w:rPr>
        <w:t xml:space="preserve"> 13133</w:t>
      </w:r>
      <w:r w:rsidRPr="0088298C">
        <w:rPr>
          <w:rFonts w:cs="Arial" w:hint="cs"/>
          <w:sz w:val="24"/>
          <w:szCs w:val="24"/>
          <w:rtl/>
        </w:rPr>
        <w:t>،</w:t>
      </w:r>
      <w:r w:rsidRPr="0088298C">
        <w:rPr>
          <w:rFonts w:cs="Arial"/>
          <w:sz w:val="24"/>
          <w:szCs w:val="24"/>
          <w:rtl/>
        </w:rPr>
        <w:t xml:space="preserve"> 20/2/1999</w:t>
      </w:r>
      <w:r w:rsidRPr="0088298C">
        <w:rPr>
          <w:sz w:val="24"/>
          <w:szCs w:val="24"/>
        </w:rPr>
        <w:t>.</w:t>
      </w:r>
    </w:p>
    <w:p w:rsidR="0088298C" w:rsidRPr="0088298C" w:rsidRDefault="0088298C" w:rsidP="0088298C">
      <w:pPr>
        <w:bidi/>
        <w:jc w:val="both"/>
        <w:rPr>
          <w:sz w:val="24"/>
          <w:szCs w:val="24"/>
        </w:rPr>
      </w:pPr>
      <w:r w:rsidRPr="0088298C">
        <w:rPr>
          <w:rFonts w:cs="Arial" w:hint="cs"/>
          <w:sz w:val="24"/>
          <w:szCs w:val="24"/>
          <w:rtl/>
        </w:rPr>
        <w:t>پی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نوشت</w:t>
      </w:r>
      <w:r w:rsidRPr="0088298C">
        <w:rPr>
          <w:sz w:val="24"/>
          <w:szCs w:val="24"/>
        </w:rPr>
        <w:t>:</w:t>
      </w:r>
    </w:p>
    <w:p w:rsidR="008E1E3E" w:rsidRPr="0088298C" w:rsidRDefault="0088298C" w:rsidP="0088298C">
      <w:pPr>
        <w:bidi/>
        <w:jc w:val="both"/>
        <w:rPr>
          <w:sz w:val="24"/>
          <w:szCs w:val="24"/>
        </w:rPr>
      </w:pPr>
      <w:r w:rsidRPr="0088298C">
        <w:rPr>
          <w:sz w:val="24"/>
          <w:szCs w:val="24"/>
        </w:rPr>
        <w:t xml:space="preserve">1) </w:t>
      </w:r>
      <w:r w:rsidRPr="0088298C">
        <w:rPr>
          <w:rFonts w:cs="Arial" w:hint="cs"/>
          <w:sz w:val="24"/>
          <w:szCs w:val="24"/>
          <w:rtl/>
        </w:rPr>
        <w:t>کارشناس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دفتر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تحقیقات</w:t>
      </w:r>
      <w:r w:rsidRPr="0088298C">
        <w:rPr>
          <w:rFonts w:cs="Arial"/>
          <w:sz w:val="24"/>
          <w:szCs w:val="24"/>
          <w:rtl/>
        </w:rPr>
        <w:t xml:space="preserve"> </w:t>
      </w:r>
      <w:r w:rsidRPr="0088298C">
        <w:rPr>
          <w:rFonts w:cs="Arial" w:hint="cs"/>
          <w:sz w:val="24"/>
          <w:szCs w:val="24"/>
          <w:rtl/>
        </w:rPr>
        <w:t>اسلامی</w:t>
      </w:r>
    </w:p>
    <w:sectPr w:rsidR="008E1E3E" w:rsidRPr="0088298C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1D5E1E"/>
    <w:rsid w:val="000033B6"/>
    <w:rsid w:val="000434C8"/>
    <w:rsid w:val="00091C38"/>
    <w:rsid w:val="000E6BE4"/>
    <w:rsid w:val="000F521A"/>
    <w:rsid w:val="001D5E1E"/>
    <w:rsid w:val="001F703F"/>
    <w:rsid w:val="00202967"/>
    <w:rsid w:val="00296EB5"/>
    <w:rsid w:val="003C7351"/>
    <w:rsid w:val="003E2528"/>
    <w:rsid w:val="004311D0"/>
    <w:rsid w:val="00503872"/>
    <w:rsid w:val="00563B9E"/>
    <w:rsid w:val="00617B7C"/>
    <w:rsid w:val="008514B6"/>
    <w:rsid w:val="0088298C"/>
    <w:rsid w:val="0088798C"/>
    <w:rsid w:val="008E1E3E"/>
    <w:rsid w:val="009D6192"/>
    <w:rsid w:val="009F7B3B"/>
    <w:rsid w:val="00B65C5F"/>
    <w:rsid w:val="00C113EB"/>
    <w:rsid w:val="00CA2B12"/>
    <w:rsid w:val="00CE4839"/>
    <w:rsid w:val="00DB3620"/>
    <w:rsid w:val="00E35818"/>
    <w:rsid w:val="00E926DA"/>
    <w:rsid w:val="00E96C01"/>
    <w:rsid w:val="00F0651F"/>
    <w:rsid w:val="00F94D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609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1128</Words>
  <Characters>6434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2012-01-15T19:04:00Z</dcterms:created>
  <dcterms:modified xsi:type="dcterms:W3CDTF">2012-01-15T19:04:00Z</dcterms:modified>
</cp:coreProperties>
</file>