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20E" w:rsidRPr="0056420E" w:rsidRDefault="0056420E" w:rsidP="00056105">
      <w:pPr>
        <w:bidi/>
        <w:spacing w:before="100" w:beforeAutospacing="1" w:after="100" w:afterAutospacing="1" w:line="360" w:lineRule="auto"/>
        <w:jc w:val="lowKashida"/>
        <w:outlineLvl w:val="3"/>
        <w:rPr>
          <w:rFonts w:ascii="Times New Roman" w:eastAsia="Times New Roman" w:hAnsi="Times New Roman" w:cs="B Titr"/>
          <w:sz w:val="24"/>
          <w:szCs w:val="24"/>
        </w:rPr>
      </w:pPr>
      <w:r w:rsidRPr="0056420E">
        <w:rPr>
          <w:rFonts w:ascii="Times New Roman" w:eastAsia="Times New Roman" w:hAnsi="Times New Roman" w:cs="B Titr"/>
          <w:b/>
          <w:bCs/>
          <w:sz w:val="24"/>
          <w:szCs w:val="24"/>
          <w:rtl/>
        </w:rPr>
        <w:t>تأملی در پرسشها و پاسخهای مذهبی(4) توحید افعالی چگونه با اختیار انسان‏ قابل جمع است؟</w:t>
      </w:r>
    </w:p>
    <w:p w:rsidR="0056420E" w:rsidRPr="0056420E" w:rsidRDefault="0056420E" w:rsidP="0005610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>یکی از مباحث بسیار مهم در موضوع خداشناسی که قسمت‏ عمدهء جهان‏بینی دینی را تشکیل داده و بخصوص تفکر و نگرش‏ ما را نسبت به هستی و ارتباط آن با خدا رقم می‏زند بحث از «افعال الهی»است.سؤالات و شبهاتی که در این خصوص‏ مطرح است عمدتا در چهار محور ذیل قابل جمع‏بندی است</w:t>
      </w:r>
      <w:r w:rsidRPr="0056420E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56420E" w:rsidRPr="0056420E" w:rsidRDefault="0056420E" w:rsidP="0005610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56420E">
        <w:rPr>
          <w:rFonts w:ascii="Times New Roman" w:eastAsia="Times New Roman" w:hAnsi="Times New Roman" w:cs="B Nazanin"/>
          <w:sz w:val="28"/>
          <w:szCs w:val="28"/>
        </w:rPr>
        <w:t>1-</w:t>
      </w: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>سؤالات مربوط به توحید افعالی،قضا و قدر و سرنوشت‏ قبلی انسانها،علم قبلی خداوند به امور و نحوه ارتباط فعل انسان‏ با فعل الهی،که بیش از همه مسألهء«جبر و اختیار»در این قسمت‏ محوریّت دارد</w:t>
      </w:r>
      <w:r w:rsidRPr="0056420E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56420E" w:rsidRPr="0056420E" w:rsidRDefault="0056420E" w:rsidP="0005610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6420E">
        <w:rPr>
          <w:rFonts w:ascii="Times New Roman" w:eastAsia="Times New Roman" w:hAnsi="Times New Roman" w:cs="B Nazanin"/>
          <w:sz w:val="28"/>
          <w:szCs w:val="28"/>
        </w:rPr>
        <w:t>2-</w:t>
      </w: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>سؤالات مربوط به فلسفه خلقت و فلسفهء حیات انسان و اینکه پایان خلقت و نهایت امور چه خواهد بود و وضعیّت‏ انسان و جهان به چه شکل درخواهد آمد؟و</w:t>
      </w:r>
      <w:proofErr w:type="gramStart"/>
      <w:r w:rsidRPr="0056420E">
        <w:rPr>
          <w:rFonts w:ascii="Times New Roman" w:eastAsia="Times New Roman" w:hAnsi="Times New Roman" w:cs="B Nazanin"/>
          <w:sz w:val="28"/>
          <w:szCs w:val="28"/>
        </w:rPr>
        <w:t>..</w:t>
      </w:r>
      <w:proofErr w:type="gramEnd"/>
    </w:p>
    <w:p w:rsidR="0056420E" w:rsidRPr="0056420E" w:rsidRDefault="0056420E" w:rsidP="0005610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6420E">
        <w:rPr>
          <w:rFonts w:ascii="Times New Roman" w:eastAsia="Times New Roman" w:hAnsi="Times New Roman" w:cs="B Nazanin"/>
          <w:sz w:val="28"/>
          <w:szCs w:val="28"/>
        </w:rPr>
        <w:t>3-</w:t>
      </w: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>سؤالات مربوط به«حکمت»و«عدالت»و«حسن» در نظام خلقت و فعل خداوند.اینک زشتیها و شرور و تفاوتها چگونه ممکن است مورد ارادهء خداوند قرار گرفته باشند؟آیا نظام هستی نظام أحسن است یا امکان تحقق جهان بهتری که در آن‏ نه ظلم و تبعیض و بیعدالتی،و نه شر و بدی و زشتی باشد نیز هست؟در هر صورت چرا خداوند جهان را خالی از ظلم و زشتی‏ نیافریده است؟و</w:t>
      </w:r>
      <w:r w:rsidRPr="0056420E">
        <w:rPr>
          <w:rFonts w:ascii="Times New Roman" w:eastAsia="Times New Roman" w:hAnsi="Times New Roman" w:cs="B Nazanin"/>
          <w:sz w:val="28"/>
          <w:szCs w:val="28"/>
        </w:rPr>
        <w:t>...</w:t>
      </w:r>
    </w:p>
    <w:p w:rsidR="0056420E" w:rsidRPr="0056420E" w:rsidRDefault="0056420E" w:rsidP="0005610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6420E">
        <w:rPr>
          <w:rFonts w:ascii="Times New Roman" w:eastAsia="Times New Roman" w:hAnsi="Times New Roman" w:cs="B Nazanin"/>
          <w:sz w:val="28"/>
          <w:szCs w:val="28"/>
        </w:rPr>
        <w:t>4-</w:t>
      </w: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>سؤالات مربوط به معجزات و کرامات،سنن الهی و امدادهای غیبی،چگونگی ربط نظامات و قوانین طبیعی‏ با اینگونه امور و</w:t>
      </w:r>
      <w:r w:rsidRPr="0056420E">
        <w:rPr>
          <w:rFonts w:ascii="Times New Roman" w:eastAsia="Times New Roman" w:hAnsi="Times New Roman" w:cs="B Nazanin"/>
          <w:sz w:val="28"/>
          <w:szCs w:val="28"/>
        </w:rPr>
        <w:t>...</w:t>
      </w:r>
    </w:p>
    <w:p w:rsidR="0056420E" w:rsidRPr="0056420E" w:rsidRDefault="0056420E" w:rsidP="0005610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 xml:space="preserve">به توفیق خداوند امیدواریم که بتوانیم در شماره‏های آتی مجله، هر یک از محورهای فوق الذکر را مستقلا مورد بحث و بررسی‏ قرار دهیم.آنچه در این شماره تقدیم حضور سروران عزیز و همکاران محترم می‏شود قسمتی از محور نخستین این مباحث‏ یعنی سؤالات مربوط به توحید افعالی و نحوهء ارتباط فعل خداوند با فعل انسان است.هم در مبحث«توحید افعالی»و هم در بحث‏ از«قضا و قدر»و هم در مسأله«علم قبلی خداوند»به افعال‏ </w:t>
      </w:r>
      <w:r w:rsidRPr="0056420E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انسان،مهمترین شبهه‏ای که همواره مطرح بوده و هست شبههء «جبر»است و سایر شبهات تقریبا جنبی و حاشیه‏ای هستند، بخصوص در بحث توحید افعالی این شبهه بیش از سایر شبهات‏ ذهن انسان را به خود مشغول می‏دارد.البته موضوع چهارمی نیز هست که به شبههء جبرمی‏انجامد و آن بحث از لزوم رابطهء ضروری میان فعل و فاعل مختار است(براساس اصل ضرورت‏ علّی و معلولی)به این بحث نیز از آن جهت که هم مربوط به‏ فعل الهی(اثبات اختیار برای خداوند)و هم مربوط به فعل انسانی‏ می‏شود امیدواریم بتوانیم در ضمن مباحث آتی،اشارات مفیدی‏ داشته باشیم</w:t>
      </w:r>
      <w:r w:rsidRPr="0056420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6420E" w:rsidRPr="0056420E" w:rsidRDefault="0056420E" w:rsidP="0005610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>باوجودآنکه چهار موضع و مسأله فوق الذکر تا حدودی از یکدیگر متمایزند و شبههء جبر در ارتباط با هرکدام مستقلا ممکن‏ است به ذهن خطور نماید،اما مبنا و موضع شبهه‏خیز در همه‏ موارد مزبور یکی است و کاملا وابسته به اینست که ما بتوانیم‏ تصوّر صحیحی از نحوهء ارتباط مخلوقات و از جمله انسان‏ با خداوند پیدا کنیم که انشاء الله در جای خود به تفصیل خواهد آمد</w:t>
      </w:r>
      <w:r w:rsidRPr="0056420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6420E" w:rsidRPr="0056420E" w:rsidRDefault="0056420E" w:rsidP="0005610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>قبل از ورود به بحث،بجاست که به نکته شایان ذکری‏ اشاره داشته باشیم:در عین آنکه باور به توحید افعالی و اعتقاد به نظام قضا و قدری عالم هستی نه‏تنها از بارزترین مشخصّات‏ جهان‏بینی دینی و توحیدی است که در زمرهء مهمترین و نافذترین‏ باورها و نگرشهای ایمانی نیز برای یک فرد مسلمان در عمل و زندگی هست؛و بالتبع تردیدی نمی‏توان داشت که چنین باوری‏ باید در همهء بینش‏ها و نگرشها و سایر باورهای ما جایگاه بسیار محوری و اصلی را داشته باشد؛با این وصف این باور مهم</w:t>
      </w:r>
      <w:r w:rsidR="00056105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 xml:space="preserve">متأسفانه شاید در زمرهء کم‏رنگ‏ترین باورها در حمایت ایمانی و زندگی جاری و جریان اندیشه و تفکر حتی دینی ما درآمده است‏ و حقیقتا باید به تلخی اعتراف داشت که این باورها،آنطور که‏ ضرورت و اهمیت آنها اقتضاء می‏کند و آنگونه که قرآن کریم بطور گسترده و عمیق و مؤکّد مطرح داشته است،نه در آموزشهای دینی‏ خود-کما هو حقه-مورد توجه قرار داده‏ایم و نه در خصوص‏ سازگار کردن و همخوانی و ایجاد توافق و تلائم با نگرش و جهان‏بینی جدید-که تفکر جاری و زندگی معمول ما </w:t>
      </w:r>
      <w:r w:rsidRPr="0056420E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خواه‏ناخواه‏ از طرق مختلف دانشها و فنون و سبک زندگی جدید،به شدّت‏ تحت الشعاع آنست-تلاش شایسته و بایسته‏ای انجام داده‏ایم</w:t>
      </w:r>
      <w:r w:rsidRPr="0056420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6420E" w:rsidRPr="0056420E" w:rsidRDefault="0056420E" w:rsidP="0005610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>تلاش شایسته به این معنا که نه آنچنان مقهور تفکر جدید شویم‏ که در مقام تبیین این باورها،آنچنان آنها را کم‏رنگ کنیم که‏ بود و نبود آنها چندان تأثیری در جریان اندیشه و عمل ما نداشته‏ باشد و نه آنچنان بیگانه از تفکر و بینش علمی نوین با تصلّب در آراء پیشینیان به این مباحث بپردازیم که بیش از پیش به انفصال و مهجوری تفکر فلسفی و کلامی و دینی خود با نگرش و بینش‏ حاکم بر عصر و فضای زندگی جدید بیانجامد.چیزی که‏ سرانجام آن فاصله گرفتن اندیشهء دینی از واقعیّات زندگی و در زمرهء محفوظات ذهنی درآمدن باورهای دینی و نهایتا منزوی شدن دین‏ و دینداری از عرصه حیات فردی و اجتماعی در عصر جدید است</w:t>
      </w:r>
      <w:r w:rsidRPr="0056420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6420E" w:rsidRPr="0056420E" w:rsidRDefault="0056420E" w:rsidP="0005610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>متأسفانه امروزه اگر در آموزشهای دینی ما از توحید افعالی‏ یا قضا و قدر الهی سخنی به میان می‏آید بیش از آنکه ناظر به معرفت‏ بخشی عمیق و اصولی و ایجاد تفکر دینی اصیل در مخاطبین‏ خود باشد،از زاویهء شبهات نظری مربوط به این باورها است و غالبا صبغهء کلامی و دفاعی دارد نه صبغهء تبلیغی و سازندگی‏ فکری و ایجاد بصیرت و نگرش توحیدی و قضا و قدری به عالم‏ و آدم</w:t>
      </w:r>
      <w:r w:rsidRPr="0056420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6420E" w:rsidRPr="0056420E" w:rsidRDefault="0056420E" w:rsidP="0005610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 xml:space="preserve">این ندای دلسوزانه و اندیشمندانهء برخی از صاحب‏نظران را بپذیریم و بسیار جدّی تلقی کنیم که ما هنوز در عرصهء معارف دینی‏ و آموزشهای اعتقادی از سبک و شیوهء قرآن کریم فاصلهء زیادی‏ داریم و شاید بتوان گفت غفلتی بزرگ مانع از آن شده است که‏ الگوهای تبلیغی و ارشادی و آموزشی و تربیتی خود را از قرآن‏ اخذ کنیم و الاّ تنها یک مراجعهء اولی و اجمالی به قرآن کریم کافی‏ است که الگوهای روشن و بارزی را نه‏تنها در زمینهء مزبور که‏ در بسیاری از مسائل اصولی و مهم در اختیار ما قرار دهد.اینکه‏ چه موضوعی بیش از سایر موضوعات باید در آموزشهای دینی‏ مورد توجه و تأکید واقع شود؟از چه‏ منطق و روشهائی در مواجهه با مخاطبین مختلف و </w:t>
      </w:r>
      <w:r w:rsidRPr="0056420E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سطوح‏ مختلف ادراک باید سود برد؟کدام باور در قرآن کریم بیش از سایر باورها و مقدم بر آنها مورد عنایت قرار گرفته است؟بیشترین حجم‏ آیات قرآن کریم حول و حوش چه محورهایی است؟نگرش حاکم‏ و بینش قاهر بر آیات که در جای‏جای‏ قرآن کریم در هر سوره و آیه‏ای به چشم می‏خورد چیست؟ سبک ورود و خروج در این مسائل،شیوه بیان تصویرپردازی، نوع تعبیرات،آهنگ کلام،مواضع تکرار یا تأکید در هر مورد چگونه است؟و...بسیار بجاست که در موضوع مورد بحث این‏ نوشتار(توحید افعالی و قضا و قدر)نیز سروران گرامی،خود در ضمن مطالعات قرآنی و تدبّر روزانه‏ای که در این کتاب آسمانی‏ دارند،این بررسی و تأمّل را داشته باشند تا روشن شود توحید افعالی و باور به اذن و مشیت و قضا و تقدیر الهی تا چه پایه مورد عنایت ویژه خداوند در کتابی که سرلوحه هدایت انسان تا پایان‏ این عالم است قرار گرفته است</w:t>
      </w:r>
      <w:r w:rsidRPr="0056420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6420E" w:rsidRPr="0056420E" w:rsidRDefault="0056420E" w:rsidP="0005610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>امید است که بتوانیم در مجال دیگری بحث مستوفائی در این‏ خصوص داشته باشیم و اهمیت و ضرورت حیاتی این باورها را در تفکر دینی و اندیشه و عمل یک فرد متدین،براساس معارف‏ و حقایق قرآنی و روایی از جهات مختلف مورد تأمل و بررسی‏ قرار دهیم.موضوع بحث این سلسله مقاله(تأملی در پرسشها و پاسخهای مذهبی)مقتضی آنست که ما نیز از زاویهء شبهات و ابهامات،این باورهای اصولی را مورد تأمّل و بررسی قرار دهیم‏ گرچه سعی بر آن خواهیم داشت که این پاسخها صرفا جنبهء کلامی‏ و قالبهای معمول و کلاسیک را نداشته باشند بلکه بیشتر به ریشه‏یابی شبهات و تبیین مواضع شبهه‏خیز این باورها و شیوهء پاسخ‏گویی به آنها بپردازیم.در این راستا شایسته است قبل از ورود به مباحث نظری و تا حدودی تخصّصی،قدری به نگرش و باوری از قضا و قدر و توحید افعالی بپردازیم که قرآن کریم‏ می‏خواهد در هر فرد متدینی اعم از خواص یا عامّه مؤمنان پیدا شود.به تعبیری نگرش«مؤمنانه»که اعم از نگرش متکلمانه و فیلسوفانه و نظرپردازانه است.نگرشی که در متن بندگی خداوند و طریق عبودیّت برای یک فرد مؤمن پیدا می‏شود</w:t>
      </w:r>
      <w:r w:rsidRPr="0056420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6420E" w:rsidRPr="0056420E" w:rsidRDefault="0056420E" w:rsidP="00056105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56420E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فهم عمومی و فهم تخصّصی از توحید افعالی</w:t>
      </w:r>
    </w:p>
    <w:p w:rsidR="0056420E" w:rsidRPr="0056420E" w:rsidRDefault="0056420E" w:rsidP="00B766EF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6420E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این سؤال مطرح است که تعالیم و حقایق دین که برای عموم‏ مردم عرضه شده است،صرفنظر از آن باریک‏اندیشیهای‏ فیلسوفانه و دقت‏نظرها و تأملات دقیق اندیشمندان و اهل نظر، واقعا چه تصویری را از رابطهء انسان با فعل الهی ارائه می‏دهند؟و</w:t>
      </w:r>
      <w:r w:rsidR="00B766EF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>یک مسلمان عادی که در زمرهء خواص قرار ندارد در مواجههء با قرآن‏ و بیانات پیشوایان دین چه برداشتی از قضا و قدر الهی و رابطهء آن‏ با اختیار خویش دارد؟آیا اندیشهء جبری در او القاء می‏شود یا باوری اختیاری و یا چیز دیگر؟</w:t>
      </w:r>
    </w:p>
    <w:p w:rsidR="0056420E" w:rsidRPr="0056420E" w:rsidRDefault="0056420E" w:rsidP="0005610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>با توجه به اینکه همواره جمعیّت خواص،نسبت به عموم مردم‏ که اهل نظر و اندیشه‏ورزی نیستند عده بسیار قلیلی هستند و دین نیز برای عموم انسانها آمده است،نه فقط برای همان جمعیّت‏ قلیل خواص،جا دارد این سؤال به نحو بسیار جدّی مورد توجه‏ کسانی قرار گیرد که رسالت عرضه و ابلاغ حقایق دین را بر دوش‏ گرفته‏اند و پیام‏آور حقایق الهی برای عموم مردم هستند.واقعا شارع مقدس اسلام وقتی که از قضا و قدر الهی خبر داده است‏ یا جایی که بیاناتی صریح در توحید افعالی عرضه داشته و بطور کلی در مجموعهء حقایقی که برای انسانها تحت عنوان وحی‏ و تعالیم آسمانی ارائه داشته است،چه فهم و برداشت و تصوّر و تلقی‏ای را نسبت به افعال الهی به عامّه مردم می‏دهد؟</w:t>
      </w:r>
    </w:p>
    <w:p w:rsidR="0056420E" w:rsidRPr="0056420E" w:rsidRDefault="0056420E" w:rsidP="0005610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>پس با توجه به اینکه</w:t>
      </w:r>
      <w:r w:rsidRPr="0056420E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56420E" w:rsidRPr="0056420E" w:rsidRDefault="0056420E" w:rsidP="0005610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56420E">
        <w:rPr>
          <w:rFonts w:ascii="Times New Roman" w:eastAsia="Times New Roman" w:hAnsi="Times New Roman" w:cs="B Nazanin"/>
          <w:sz w:val="28"/>
          <w:szCs w:val="28"/>
        </w:rPr>
        <w:t>1-</w:t>
      </w: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>دعوت دین برای عموم انسانهاست و اکثریت مخاطبین‏ دین را عامّه مردم تشکیل می‏دهند نه خواص</w:t>
      </w:r>
      <w:r w:rsidRPr="0056420E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56420E" w:rsidRPr="0056420E" w:rsidRDefault="0056420E" w:rsidP="0005610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56420E">
        <w:rPr>
          <w:rFonts w:ascii="Times New Roman" w:eastAsia="Times New Roman" w:hAnsi="Times New Roman" w:cs="B Nazanin"/>
          <w:sz w:val="28"/>
          <w:szCs w:val="28"/>
        </w:rPr>
        <w:t>2-</w:t>
      </w: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>عامّه مردم یا زمینه و استعداد ورود در مباحث دقیق‏ عقلی و تخصصی را ندارند و یا امکان و مجال آن برایشان فراهم‏ نیست</w:t>
      </w:r>
      <w:r w:rsidRPr="0056420E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56420E" w:rsidRPr="0056420E" w:rsidRDefault="0056420E" w:rsidP="0005610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56420E">
        <w:rPr>
          <w:rFonts w:ascii="Times New Roman" w:eastAsia="Times New Roman" w:hAnsi="Times New Roman" w:cs="B Nazanin"/>
          <w:sz w:val="28"/>
          <w:szCs w:val="28"/>
        </w:rPr>
        <w:t>3-</w:t>
      </w: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>در عین حال،عموم مخاطبین دین،مکلّف به فهم معارف‏ اصولی دین و باور آگاهانه و عالمانه به جهان‏بینی دینی و اصول‏ ایمانی هستند و تقلید در این امور جایی ندارد</w:t>
      </w:r>
      <w:r w:rsidRPr="0056420E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56420E" w:rsidRPr="0056420E" w:rsidRDefault="0056420E" w:rsidP="0005610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6420E">
        <w:rPr>
          <w:rFonts w:ascii="Times New Roman" w:eastAsia="Times New Roman" w:hAnsi="Times New Roman" w:cs="B Nazanin"/>
          <w:sz w:val="28"/>
          <w:szCs w:val="28"/>
        </w:rPr>
        <w:lastRenderedPageBreak/>
        <w:t>4-</w:t>
      </w: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>غالب بیانات پیشوایان دین و نصوص قرآن کریم،آیات‏ محکم و بیانات صریح و روشن و مبیّن‏اند،نه اموری متشابه و معقّد و لغز و معماگونه و در قالب اصطلاحات فنی و تخصصی‏ که فقط برای فهم خواص باشد اکنون کاملا بجاست که از تصویر و فهمی سؤال کنیم که یک انسان معمولی و در عین حال‏ مؤمن و متعبّد در مواجهه با تعالیم دین و بخصوص در مطالعه و انس با قرآن کریم و فرمایشات پیشوایان دین پیدا می‏کند یعنی‏ همان فهمی که مسلمانان صدر اسلام و اصولا هر مسلمان و مؤمن دیگری از تودهء مردم در طول اعصار و قرون با اندیشه بکر و خالی از جهت‏گیریهای نظری،از قرآن و تعالیم دین بدست آورده‏ و پشتوانهء ایمان و دین‏باوری و حیات مؤمنانه خود قرار داده‏اند</w:t>
      </w:r>
      <w:r w:rsidRPr="0056420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6420E" w:rsidRPr="0056420E" w:rsidRDefault="0056420E" w:rsidP="0005610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 xml:space="preserve">مراد نگارنده چنانچه اشاره شد نه انکار ارزش هرگونه معرفت‏ و شناخت و فهم عالمانه و متخصصانهء کلامی و فلسفی است و نه بر صدر نشاندن هر فهم عرفی و عادی نسبت به سایر معارف و فهمهای حضوری و حصولی دیگر؛بلکه این بیان تأکیدی است‏ بر معتبر بودن فهم فطری و عادی عموم انسانها و بخصوص‏ مؤمنین از تعالیم دین.اعتباری که هم مقبول شرع است و هم مورد تأیید عقل و بالاتر از همه در طول تاریخ و در صحنهء عمل و تجربهء زندگی بالاترین امتحانات را از سر گذرانده است.چه بسیار مؤمنان راسخ و دین‏باوران راستین و مجاهدان شجاع و حامیان‏ پرشور حق و حقیقت،در طول تاریخ دین‏باوری وجود دارند که‏ از میان همین فهمهای غیر تخصصی انسانهای بظاهر عامی و ناآشنا با فلسفه و عرفان،کلام و فقه و...برخواسته‏اند و همینها بوده‏اند که همواره بدنهء اصلی حرکتهای دینی و ایمانی را در عرصهء تحولات و انقلابات عظیم و شگفت معنوی و اجتماعی تشکیل‏ داده‏اند.بنابراین بسیار بجاست که در مقام ابلاغ تعالیم دین و تلاش برای ایجاد اعتقاد و ایمان و باور به حقایق دین آنجا که‏ هدف ما برانگیزاندن انسانها و تأثیر در دل و جان،روح و اندیشهء آنان است،فهمهای تخصصی از دین را تنها مجرای معتبر و مطمئن عرضه دین ندانیم و گمان نبریم که برای رساندن پیام دین‏ به دلها و هدایت انسانها بسمت حق و حقیقت،همواره و در همه جا باید حتما معارف دینی را در بسته‏بندیهای علمی و تخصصی عرضه داشت بلکه چه بسیار زمینه‏های فطری و عقلی‏ در درون انسانها وجود دارد که به پشتوانه آنها هر انسانی </w:t>
      </w:r>
      <w:r w:rsidRPr="0056420E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حقایق‏ دین را بدون نیاز به استدلالهای پیچیده و مایه گذاشتن از تئوریها و نظامها و نحله‏های فکری و فلسفی،به گوارایی مایهء حیات، به جان خواهد نیوشید و بهتر از هر بیان متکلّفانه و دقت‏نظرها و پیچ‏وخمهای منطقی و کلامی و فلسفی که در حوصلهء فهم‏ هر کسی نیست،حقانیّت امری را در درون جان خویش به منطق‏ فطری باور می‏آورد</w:t>
      </w:r>
      <w:r w:rsidRPr="0056420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6420E" w:rsidRPr="0056420E" w:rsidRDefault="0056420E" w:rsidP="00056105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56420E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توحید افعالی و قضا و قدر در بینش مؤمنان</w:t>
      </w:r>
    </w:p>
    <w:p w:rsidR="0056420E" w:rsidRPr="0056420E" w:rsidRDefault="0056420E" w:rsidP="00B766EF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>از این منظر است که اکنون سؤال می‏کنیم یک مؤمن واقعی، به مسأله قضا و قدر الهی چگونه می‏نگرد و چگونه این باور را</w:t>
      </w:r>
      <w:r w:rsidR="00B766EF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 xml:space="preserve">با تلاش و فعالیت روزانه و امید به زندگی و تکاپوی سازندهء خود در عمل وفق داده است؟کسی که روزی‏رسانی و مقسوم بودن‏ قبلی رزق را مطابق تعالیم دین باور دارد و در عین حال با تلاش و نشاط تمام در عرصهء زندگی و تحصیل معاش فعالیت می‏کند چه تصور و تلقی‏ای از روزی‏رسانی حق و ارتباط آن با تلاش‏ خودش دارد؟این دو چگونه در اندیشهء او به تسالم رسیده‏اند؟ چگونه است که درصدر اسلام با آن نزدیکی به سرچشمهء دین و دین‏باوری هرگز اعتقاد به اینکه همه چیز تحت مشیت و اذن‏ خداوند و در واقع فعل حضرت حق است،مانع مجاهدتها و تحمل مصائب و آلام در راه تحقق آن اهداف سترگ و عظیم‏ </w:t>
      </w:r>
      <w:r w:rsidRPr="0056420E">
        <w:rPr>
          <w:rFonts w:ascii="Times New Roman" w:eastAsia="Times New Roman" w:hAnsi="Times New Roman" w:cs="B Nazanin"/>
          <w:sz w:val="28"/>
          <w:szCs w:val="28"/>
        </w:rPr>
        <w:t>(</w:t>
      </w: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>پیروزی اسلام بر جهان آن روز)نگردید؟آیا می‏توان گفت که‏ آنان اساسا نگرش قضا و قدری نداشتند و آنهمه تلاش و مجاهدت خستگی‏ناپذیر،برخلاف چنان باوری بوقوع‏ پیوسته است؟!و یا برعکس اساسا رمز پیروزی آنان همین باور عمیق و راسخ به توحید افعالی و قضا و قدر الهی بود؟ اگر چنین است آنان این باورها را چگونه و با چه تصوّر و فهمی‏ در اندیشه و جان خویش پذیرفته بودند؟</w:t>
      </w:r>
    </w:p>
    <w:p w:rsidR="0056420E" w:rsidRPr="0056420E" w:rsidRDefault="0056420E" w:rsidP="0005610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 xml:space="preserve">ممکن است گفته شود اینهمه،صرف یک تعبّد محض‏ بوده است چون خداوند و پیامبر او امر به جهاد کرده بودند می‏جنگیدند و در عین حال،چون در قرآن آمده بود که هیچ‏ رویدادی نیست مگر آنکه از پیش،قضای الهی بر آن واقع شده و به ثبت رسیده است،1به این نیز باور داشتند.بنابراین، به پشتوانه ایمان خویش دو باور متناقض را </w:t>
      </w:r>
      <w:r w:rsidRPr="0056420E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پذیرفته بودند و هرگز در مقام تعقل این دو باور و لوازم مترتّب بر هریک برنمی‏آمدند. تنور ایمان داغ و مجالی برای اندیشه‏ورزی نبود! کما اینکه وقتی آن تلاشها و مجاهدتها به کاستی گذاشت و امور دنیوی بر باورهای اخروی سایه افکند و کورهء ایمان به سردی‏ گرائید،با کاستی گرفتن«عمل»،مجالی برای«نظر»پیدا شد و شبهات آغاز گردید،در نتیجه بازار جدالهای کلامی و شبهات گرم شد</w:t>
      </w:r>
      <w:r w:rsidRPr="0056420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6420E" w:rsidRPr="0056420E" w:rsidRDefault="0056420E" w:rsidP="0005610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 xml:space="preserve">نگارنده درصدد آن نیست که به علل تاریخی شروع‏ جرّ و بحثهای کلامی بپردازد اما بدون تردید سردی ایمانها و از حرکت افتادن گردونهء عمل یکی از عوامل مؤثر ایجاد شبهه و تردید در معتقدات بوده و هست.در عین حالیکه عوامل‏ مؤثر دیگری نیز قطعا در پیدایش مباحث کلامی دخیل بوده‏اند. اما اینکه گفته شود در دورهء قوت ایمان و بازار عمل،اندیشه‏ورزی‏ جائی نداشته است هرگز پذیرفته نیست مگر آنکه کسی باور کند مقولهء«ایمان»از مقولهء«معرفت»بیگانه است.درحالیکه خود معارف دینی با صراحت و تأکید تمام این تصوّر غلط را ردّ می‏کنند و اساسا ایمان را اگر نگوئیم از مقولهء معرفت،قطعا پیوسته و هم‏ آغوش با معرفت و فهم می‏دانند.مطابق معارف و تعالیم دین‏ </w:t>
      </w:r>
      <w:r w:rsidRPr="0056420E">
        <w:rPr>
          <w:rFonts w:ascii="Times New Roman" w:eastAsia="Times New Roman" w:hAnsi="Times New Roman" w:cs="B Nazanin"/>
          <w:sz w:val="28"/>
          <w:szCs w:val="28"/>
        </w:rPr>
        <w:t>«</w:t>
      </w: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>ایمان»و«عقل»در کانونی‏ترین نقطه شخصیت انسان یعنی‏ «قلب»او،به یکدیگر پیوند خورده و هویت واحدی را پیدا می‏کنند؛همچنانکه قلب جایگاه ایمان و تقوی است،2وسیله‏ و پایگاه اندیشهء صحیح و تعقل و تفکر نیز هست‏3در قرآن کریم، تردید و اطمینان،شک و یقین و حتی شنوایی و بینایی‏4به قلب‏ انسان نسبت داده شده است.بنابراین ایمان به ظاهر عامیانه‏ اگرچه آراسته و مزیّن به اصطلاحات و الفاظ فنی و دقیق نبوده و حتی ممکن است ابزار توصیفی و بیانی آن در ذهن چنان مؤمنی‏ نبوده و یا او توانایی قالب‏بندی ادیبانهء چنان ایمانی را به نحو خواص‏پسند نداشته باشد5اما از آنجا که حقیقت ایمان و اقتضای آن جز این نیست که صحنهء دل و روح آدمی را به اطمینان‏ و آرامش و امنیت می‏رساند،پس به میزان قوت و قدرت ایمان، جای بر ابهام و اضطراب و تشویش در ذهن و اندیشه او نیز،تنگ‏ آمده و مجالی برای بروز شک و تردید باقی نمی‏ماند</w:t>
      </w:r>
      <w:r w:rsidRPr="0056420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6420E" w:rsidRPr="0056420E" w:rsidRDefault="0056420E" w:rsidP="00B766EF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 xml:space="preserve">وقتی دل در تسخیر ایمان است،عقل و اندیشه نیز عرصهء امنیت و معرفتی مناسب و مسانخ با چنان ایمانی است؛ همچنانکه«عمل»نیز که بارزترین مظاهر شخصیت ماست از لوازم ایمان و معرفت تلقی شده است و </w:t>
      </w:r>
      <w:r w:rsidRPr="0056420E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نمی‏تواند جدای از آن‏ دو باشد.بر این اساس است که هرگز ممکن نیست ایمانی قوی‏ با فاهمه و عقلی ضعیف جمع آید؛باوری راسخ و مستحکم‏ با اندیشه‏ای متزلزل و سست همراهی کند.همواره ایمانهای‏ بزرگ پشتوانه‏ای از معرفتهای عمیق و قویم داشته و به اعمالی‏ سترگ و شگفت انجامیده‏اند و مؤمنان راستین،عارفان حقیقی‏ بوده‏اند.پس این نظر که ایمانهای عامیانه فاقد جنبه معرفتی بوده‏ و لذا پذیرش دو باور بظاهر معارض را از این طریق می‏توان توجیه‏ کرد،نظریهء نادرست و غیر قابل دفاعی است و باید توجیه صحیح</w:t>
      </w:r>
      <w:r w:rsidR="00B766EF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>را از نظریهء دیگری توقع داشت</w:t>
      </w:r>
      <w:r w:rsidRPr="0056420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6420E" w:rsidRPr="0056420E" w:rsidRDefault="0056420E" w:rsidP="00056105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56420E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فطرت‏گرایی در دعوت دین</w:t>
      </w:r>
    </w:p>
    <w:p w:rsidR="0056420E" w:rsidRPr="0056420E" w:rsidRDefault="0056420E" w:rsidP="0005610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>ممکن است گفته شود اساسا باورهای مفروض،عقلا با یکدیگر معارض نیستند و شبههء جبر در تأمل دقیق عقلی‏ وجه قابل قبولی ندارد.یعنی اگرچه با تبیین دقیق عقلی می‏توان‏ ثابت کرد که وجه تناقض و تعارضی میان توحید افعالی و اختیار انسان نیست و قضا و قدر با تلاش مختارانهء انسان منافاتی ندارد و نگارنده نیز بر همین باور است-که در جای خود تفصیلا بدان‏ خواهیم پرداخت-اما سخن در خصوص ایمانهای عامّه مردم و باورهای راسخ مسلمینی چون مؤمنان صدر اسلام است که عموما در زمرهء توده‏های مردمی و غیر خواصّ بوده‏اند.مسلما تسالم این‏ باورها در اندیشهء آنان از راه تأمّلات دقیق عقلی فراهم نیامده بود پس چگونه آنان به چنان امنیّت فکری و روانی نایل آمده بودند که‏ غالبا حتی در این خصوص سؤالی نیز در ذهن نداشتند؟</w:t>
      </w:r>
    </w:p>
    <w:p w:rsidR="0056420E" w:rsidRPr="0056420E" w:rsidRDefault="0056420E" w:rsidP="0005610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>برای پاسخ‏گویی به این سؤال لازم است به یک نکته بسیار مهم که در زمرهء اصول انسانشناسانهء تعلیم و تبلیغ حقایق دین است‏ بخوبی توجه کنیم و آن«فطرت‏گرایی»در تعلیم و تبلیغ است. اگر دین فطری است در مقام دعوت نیز بزرگترین تکیه‏گاه خود را فطرت انسانها قرار می‏دهد</w:t>
      </w:r>
      <w:r w:rsidRPr="0056420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6420E" w:rsidRPr="0056420E" w:rsidRDefault="0056420E" w:rsidP="0005610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 xml:space="preserve">دین مخاطب خود را موجودی می‏داند که سرمایه‏های‏ دین‏باوری را در درون خویش دارد.او را بالفطره خداگرا بلکه‏ خداشناس می‏شناسد نه‏تنها سرشت آدمیان را با اصول و امّهات‏ شرایع الهی آشنا می‏داند که یک‏یک احکام </w:t>
      </w:r>
      <w:r w:rsidRPr="0056420E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شریعت و معارف‏ الهی را مقبول و مطبوع خمیرهء جان او تلقی می‏کند.او پیش از آمدن هر شریعتی با خدا پیمان بسته است و عهد بندگی را طوعا و از سر اشتیاقی نهادین،بر گردن دارد.بدیهی است مخاطبهء دین‏ با چنین موجودی مخاطبهء با آشنا و همدل خویش است نه مخاطبه‏ با بیگانه و معاند یا کسی که نسبت به همه چیز حالت انکار و الحاد در روح او موج می‏زند.مخاطبه با آشنایی اینچنین بسیار سهل و آسان است.او نیاز به آموزش و استدلال در اصول و کلیات دین ندارد،«تذکر»و یادآوری طلب می‏کند.دعوت او، دعوت به امری جدید و نامأنوس نیست بلکه دعوت به میثاقی‏ است ازلی و سرشته با جان او که فراموش‏شده و به پیمانی که غبار حیات زیستی و روزمره بر آن نشسته است</w:t>
      </w:r>
      <w:r w:rsidRPr="0056420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6420E" w:rsidRPr="0056420E" w:rsidRDefault="0056420E" w:rsidP="0005610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>لذا بیان و زبان دین،شیوه مواجهه و دعوتش از انسانها، منطق و نوع استدلال،ابزار و وسایل و وسائطی که بکار می‏گیرد متناسب با وضعیّت چنین مخاطبی است</w:t>
      </w:r>
      <w:r w:rsidRPr="0056420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6420E" w:rsidRPr="0056420E" w:rsidRDefault="0056420E" w:rsidP="0005610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>بر این اساس است که می‏گوئیم دین بر پایهء منطق فطری و نداهای درونی و گواهیهای وجدانی و تأییدات عقلی بنا شده‏ است و از واقعیت بالفعل و مکتوم وجود انسان،کمال استفاده‏ را در دعوت خویش می‏برد.لذا با کمترین نیرو بیشترین حرکت‏ را می‏آفریند.اشتیاق و شیفتگی درونی انسان به«کمال»و «جمال»،و«حقیقت»باور دارد،لذا تنها پرده‏ها را کنار می‏زند. استدلالهای خود را بر پایهء باورهای درونی و یقینهای فطری‏اش‏ قرار می‏دهد.لذا نیاز به راه دراز و باریک اندیشانهء ارجاع‏ به بدیهیات اولیه عقلی ندارد.منطق«اقبال»و«ادبار»او را منطق‏ عقل ریاضی و فلسفی نمی‏داند بلکه منطفی فطری می‏داند که‏ هم عقلی است و هم قلبی،هم به روابط منطقی وفا می‏کند و هم به تمایلات روحی و سرشتی انسان(نمونه مبیّن این منطق و نحوه استدلال را در محاجّه ابراهیمی(ع)در قرآن کریم که‏ هم‏صحبت از«محبت»است و هم تعقل و قیاس منطقی می‏توان‏ مشاهده کرد.)6</w:t>
      </w:r>
    </w:p>
    <w:p w:rsidR="0056420E" w:rsidRPr="0056420E" w:rsidRDefault="0056420E" w:rsidP="00B766EF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 xml:space="preserve">ازاینروست که دعوت دین همانطور که تاریخ نشان داده‏ است برای همهء انسانها دعوتی بوده است شیرین و جذاب و گوارا،زلال و خالی از تکلّفها و راههای پرپیچ‏وخم شبهه‏افزا. با توجه به این نکته بسیار مهم و مبنایی </w:t>
      </w:r>
      <w:r w:rsidRPr="0056420E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است که به ضعف و اعوجاج بسیاری از تبلیغات مذهبی و آموزشهای دینی جوامع‏ اسلامی پی می‏بریم.در عین آنکه معترفیم زمانهء ما زمانهء شبهات‏ و اعتراضات بسیار بر ساحت دین و معارف الهی است و اساسا تفکر جدید با اندیشهء دینی اصیل،بیگانه است.اما همچنانکه‏ اشاره شد لحاظ این مقتضیات عصری به معنای آن نیست که‏ انسان و جوهرهء انسانی او را نیز عصری بپنداریم و در مقام ارائه‏ پیام دین بو نوباوگان و نوجوانان و نسل نوپایی که شکوفه‏های‏ فطرت‏اش هنوز پژمرده نشده و سلامت قلب و روح او گرفتار اعوجاجات و انحرافات رایج نگردیده است بگونه‏ای عمل کنیم‏ که گویی تمام ملحدین و فیلسوفان ضد دین را در مقابل داریم‏ و مخاطب ما چیزی جز شبهه در اندیشه و دل ندارد و منطقی جز</w:t>
      </w:r>
      <w:r w:rsidR="00B766EF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>منطق ریاضی و استدلال محض را نمی‏شناسد</w:t>
      </w:r>
      <w:r w:rsidRPr="0056420E">
        <w:rPr>
          <w:rFonts w:ascii="Times New Roman" w:eastAsia="Times New Roman" w:hAnsi="Times New Roman" w:cs="B Nazanin"/>
          <w:sz w:val="28"/>
          <w:szCs w:val="28"/>
        </w:rPr>
        <w:t>!</w:t>
      </w:r>
    </w:p>
    <w:p w:rsidR="0056420E" w:rsidRPr="0056420E" w:rsidRDefault="0056420E" w:rsidP="00056105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56420E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مبنای فطری و ایمانی درک مؤمنانه از توحید افعالی</w:t>
      </w:r>
    </w:p>
    <w:p w:rsidR="0056420E" w:rsidRPr="0056420E" w:rsidRDefault="0056420E" w:rsidP="0005610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>توجه به سه اصل که هم در زمرهء باورهای فطری انسان‏اند و هم در زمرهء اعتقادات ایمانی یک فرد مسلمان،کافی است که‏ تصوّر عامّه مؤمنان را از توحید افعالی و قضا و قدر الهی بروشنی‏ ترسیم کند:1-اصل اختیار؛2-اصل فقر و نیاز انسان؛3-اصل‏ مالکیت و صاحب اختیاری خداوند</w:t>
      </w:r>
      <w:r w:rsidRPr="0056420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6420E" w:rsidRPr="0056420E" w:rsidRDefault="0056420E" w:rsidP="0005610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6420E">
        <w:rPr>
          <w:rFonts w:ascii="Times New Roman" w:eastAsia="Times New Roman" w:hAnsi="Times New Roman" w:cs="B Nazanin"/>
          <w:sz w:val="28"/>
          <w:szCs w:val="28"/>
        </w:rPr>
        <w:t>1-</w:t>
      </w: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 xml:space="preserve">اصل اختیار:باور به اختیار نه‏تها از مسلّمترین باورهای‏ فطری انسان که از واضحترین و روشنترین احساسهایی است‏ که هر انسانی در درون خویش بطور مستمر به علم حضوری و حصولی ادراک می‏کند.این باور آنچنان در روح و اندیشه و روان انسان راسخ و نافذ است که عموم تظاهرات شخصیتی و اعمال و رفتارهای فردی و اجتماعی او تحت الشعاع کامل این‏ باور و احساس است.نه‏تنها احساس گناه،پشیمانی،احساس‏ مسؤولیت،روحیه تعهدپذیری،التزام به قراردادهای اجتماعی، ارزش‏گرایی،هدفداری در زندگی،پذیرش نظامات حقوقی و جزائی در همهء جوامع و کلیّه نظامهای‏ تعلیمی و تربیتی...بلکه اساسا ارادهء تلاش و انگیزهء حرکت‏ -هر نوع تلاش ارادی و هرگونه حرکتی که بمنشاء و انگیزه و اراده‏ای‏ از انسان صادر شود-حتی در کمترین فعالیتهای ارادی انسان، جز برمبنای اختیار داشتن انسان و توام با این احساس و باور نمی‏تواند از او صادر شود.کسی که خود را حقیقتا </w:t>
      </w:r>
      <w:r w:rsidRPr="0056420E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مجبور بداند هرگز تصمیم و اراده‏ای به انجام عملی از او سرنخواهد زد.بلکه‏ تصمیم و عزم بر کار و اراده،عین ظهور اختیار انسان است و اساسا اختیار مظهری غیر از این ندارد</w:t>
      </w:r>
      <w:r w:rsidRPr="0056420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6420E" w:rsidRPr="0056420E" w:rsidRDefault="0056420E" w:rsidP="0005610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>البته چه بسا مدعی شود همین تصمیم‏گیری و اراده‏ کردن اختیاری نیست،از ما جبرا اراده‏ای صادرمی‏شود.در این‏ صورت چنین کسی باید اراده و تصمیم خود را به غیر خود نسبت‏ دهد،یعنی بر این باور باشد که او خودش نیست که اراده می‏کند! او خودش نیست که تصمیم می‏گیرد!درحالیکه روشن‏تر و بدیهی‏تر از این باور نداریم که ارادهء ما از خود ما نشأت می‏گیرد و همین انتساب حقیقی افعال و اراده‏ها و تصمیمات به خودمان، بهترین دلیل است که ما مختاریم و کس دیگری اراده و تصمیم و عمل ما را تعیین نکرده است</w:t>
      </w:r>
      <w:r w:rsidRPr="0056420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6420E" w:rsidRPr="0056420E" w:rsidRDefault="0056420E" w:rsidP="0005610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>ازاینروست که انسان در هیچ مرحله‏ای از افعال ارادی خود کمترین احساس جبری ندارد و هرگز مردم و امتّی در تاریخ‏ مشاهده نشده است که منکر این خصیصهء بدیهی در خود باشند مگر معدودی از اهل نظر و فلسفه و کلام،آنهم نه باوری در عمل‏ و در متن واقعی زندگی و تلاش بلکه تنها در عرصهء ذهن،آنهم‏ نه اندیشه و نظری ابتدایی و اصلی و مبنایی،بلکه بطور ثانوی و تبعی و ناشی از استلزامات منطقی یا خیالی سایر باورهای آنان؛ مثلا اندیشه جبر در متکلمین اشعری نه یک اندیشه ابتدایی و اصلی بلکه از توابع باور آنها به توحید افعالی است.براساس‏ باوری ضعیف و خام‏اندیشانه نسبت به توحید افعالی چنین گمان‏ داشتند که قبول اختیار ملازم با نفی توحید افعالی است لذا برای‏ حفظ آن اعتقاد مبنایی و محوری به جبراندیشی روآوردند</w:t>
      </w:r>
      <w:r w:rsidRPr="0056420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6420E" w:rsidRPr="0056420E" w:rsidRDefault="0056420E" w:rsidP="0005610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>بدیهی است که چنین باور راسخ و بدیهی‏ای که همهء زندگی‏ انسان تحت الشعاع آن است هرگز در اندیشهء عامّه مردم متزلزل و مخدوش نخواهد شد و هرگز برای باور بدان خود را نیازمند استدلال و برهان نمی‏دانند</w:t>
      </w:r>
      <w:r w:rsidRPr="0056420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6420E" w:rsidRPr="0056420E" w:rsidRDefault="0056420E" w:rsidP="00B766EF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6420E">
        <w:rPr>
          <w:rFonts w:ascii="Times New Roman" w:eastAsia="Times New Roman" w:hAnsi="Times New Roman" w:cs="B Nazanin"/>
          <w:sz w:val="28"/>
          <w:szCs w:val="28"/>
        </w:rPr>
        <w:t>2-</w:t>
      </w: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>اصل نیاز و فقر</w:t>
      </w:r>
      <w:proofErr w:type="gramStart"/>
      <w:r w:rsidRPr="0056420E">
        <w:rPr>
          <w:rFonts w:ascii="Times New Roman" w:eastAsia="Times New Roman" w:hAnsi="Times New Roman" w:cs="B Nazanin"/>
          <w:sz w:val="28"/>
          <w:szCs w:val="28"/>
          <w:rtl/>
        </w:rPr>
        <w:t>:از</w:t>
      </w:r>
      <w:proofErr w:type="gramEnd"/>
      <w:r w:rsidRPr="0056420E">
        <w:rPr>
          <w:rFonts w:ascii="Times New Roman" w:eastAsia="Times New Roman" w:hAnsi="Times New Roman" w:cs="B Nazanin"/>
          <w:sz w:val="28"/>
          <w:szCs w:val="28"/>
          <w:rtl/>
        </w:rPr>
        <w:t xml:space="preserve"> سوی دیگر با اینکه انسان خود را آزاد و مختار در افعال خود(افعال نفسانی)می‏یابد،در عین حال خود را یکسره ضعیف و ناتوان و نیازمند و فقیر احساس می‏کند. انسان اگرچه از آغاز حیات تا پایان آن همواره حقیقتا نیازمند غیر و فقیر و ناتوان است،اما«احساس»این فقر و نیازمندی و عجز، در مقاطعی از حیات او </w:t>
      </w:r>
      <w:r w:rsidRPr="0056420E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تحت تأثیر غفلت و فراموشی،کژاندیشی‏ و باورهای دروغین،تخیّل و توهمّات خلاف واقع،...شدت‏ و ضعف می‏یابد.گرچه در دو سوی کرانهء حیات(کودکی و پیری) این احساس بوضوح تمام و با قوّت و شدّت برای او حاصل‏ است،اما در میانهء این مسیر گاه هست که چنان احساس استغنایی‏ به او دست می‏دهد که چه بسا متفرعنانه ادعای پروردگاری نیز داشته باشد.در عین حال،نظام آفرینش آنچنان حکیمانه است‏ که از یک سو وجود بلایا و حوادث طبیعی،مرگ و حیات، امراض و بیماریهای مختلف،مشکلات و بحرانهای اجتماعی، ابتلائات جوامع انسانی به ظلم و بیعدالتی،فقر و محرومیت، بی‏نظمی و عدم امنیت،فساد و تباهی،...گرفتاریها و معضلات زندگی فردی و خانوادگی و از سوی دیگر مقاومت و صلابت قاطعانهء نظامات و قوانین حاکم بر واقعیتها در مقابل آمال</w:t>
      </w:r>
      <w:r w:rsidR="00B766EF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>و خواستهای دورودراز انسان همگی بگونه‏ای است که‏ متفرعن‏ترین انسانها را به خود آورده و مراتب نیازمندی و عجزش‏ را دمادم به او گوشزد می‏کنند و با ایجاد شوک در خمودترین‏ اندیشه‏ها و غفلت‏زده‏ترین دلها،باور به این واقعیت متصلّب و قطعی را در عمق جان انسانها تثبیت می‏کنند نه‏تنها مرگ و حیات،فقر و غنا،ذلّت و عزّت،سلامت و مرض،مال و فرزند و موقعیت اجتماعی و...که حتی اعضاء و جوارح و کالبد مادی‏اش در عین سلامت نیز حقیقتا در تملک ارادهء او نیست. فرمان‏بری بدن از خواستهای او موقتی و براساس نظام حاکم‏ بر آفرینش است.همهء مالکیتها اعتباری و گذری‏اند و هیچ چیز وابستهء مشیّت انسان و بطور دایم رام ارادهء و خواست او نیست. وقتی اصل هستی انسان در تملک و اختیار خود او نباشد بطریق‏ اولیص آنچه را که ظهورات و آثار و توابع هستی خود اویند(اراده‏ و اختیار و سایر افعال نفسانی)در تملک و تصرّف حقیقی خود او نیست بلکه سرمایه‏ای جز فقر ندارد</w:t>
      </w:r>
      <w:r w:rsidRPr="0056420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6420E" w:rsidRPr="0056420E" w:rsidRDefault="0056420E" w:rsidP="0005610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 xml:space="preserve">این احساس فقر و عجز که بطور طبیعی برای عموم انسانها -البته با شدت و ضعف-حاصل است،با همهء وسعت و شدّتش‏ هرگز از آن احساس اختیار فطری نمی‏کاهد.اختیار داشتن ملازم‏ با این نیست که همهء خواستها و اراده‏های ما در متن عالم خارج‏ تحقق یابد و واقعیّت خارجی تحت تملّک و تصرّف ارادهء ما باشد.توّهم‏چنین تلازمی بیشترین نقش را در دامن زدن به شبههء جبر داشته است.جبر یا اختیار ما در اراده کردن و سایر افعالی‏ </w:t>
      </w:r>
      <w:r w:rsidRPr="0056420E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که از نفس ما سرمی‏زند ربطی به این ندارد که آنچه که در بیرون‏ نفس ماست نیز تابع ارادهء ما باشد یا نباشد.البته نظام آفرینش‏ بگونه‏ای رقم خورده است که بسیاری از امور خارجی مطابق با ارادهء ماست و ارادهء ما بطرق مختلف می‏تواند در واقعیتهای بسیاری از عالم نافذ باشد کما اینکه بسیاری از امور نیز هست که ارادهء ما کمترین نقشی در تحقق آنها نمی‏تواند داشته باشد</w:t>
      </w:r>
      <w:r w:rsidRPr="0056420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6420E" w:rsidRPr="0056420E" w:rsidRDefault="0056420E" w:rsidP="0005610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>البته چه بسا کسی این محدودیّت تصرّف در عالم خارج را به حساب جبری بودن نظام خلقت بگذارد،اما روشن است که‏ جبری بودن نظام خلقت غیر از جبری بودن اراده و افعال انسان‏ است.در این خصوص باید توجه داشت حتی محدودیّت دامنهء اختیار انسان نیز غیر از نداشتن اختیار است.توجه به این دقایق‏ بسیاری از شبهات جبراندیشی را مندفع می‏سازد</w:t>
      </w:r>
      <w:r w:rsidRPr="0056420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6420E" w:rsidRPr="0056420E" w:rsidRDefault="0056420E" w:rsidP="0005610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6420E">
        <w:rPr>
          <w:rFonts w:ascii="Times New Roman" w:eastAsia="Times New Roman" w:hAnsi="Times New Roman" w:cs="B Nazanin"/>
          <w:sz w:val="28"/>
          <w:szCs w:val="28"/>
        </w:rPr>
        <w:t>3-</w:t>
      </w: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>اصل تملک و صاحب‏اختیاری خداوند:اعتقاد به‏ خداوند بعنوان«خالق»و«مالک»و«صاحب اختیار»همه چیز، اگرچه باوری فطری است اما در پرتو معارف دینی عمق و غنای‏ بسیار وسیعتری می‏یابد.بر پایهء این باور فطری و ایمانی است که‏ انسان،سراپا نیاز،خداوند را طرف اصلی فقر و احتیاج خویش‏ می‏داند.اگر او خود غرق در فقر و عجز است خداوند یکسره‏ در غنا و بی‏نیازی است.از آنجا که تمام هستی در ید قدرت‏ خداوند است و اوست که چون مالک حقیقی است،هرگونه‏ تصرفی را که بخواهد می‏تواند در آفرینش انجام دهد،لذا از اختیاری بسیار برتر از اختیار انسان برخوردار است؛وسیعترین و نافذترین نوع اختیار که تمامی عرصهء هستی را دربرمی‏گیرد.چون‏ هستی انسان نیز مخلوق اوست پس اختیار انسان نیز ذیل اختیار خداوند واقع می‏شود.نه‏تنها اصل هستی من،که اراده و خواست و اندیشه من نیز قطعا وابسته به خواست و مشیّت الهی‏ است.اگر او بخواهد من مختارم و با اختیار خود خواهم خواست‏ و اگر او نخواهد من نیز نخواهم خواست</w:t>
      </w:r>
    </w:p>
    <w:p w:rsidR="0056420E" w:rsidRPr="0056420E" w:rsidRDefault="0056420E" w:rsidP="00056105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6420E">
        <w:rPr>
          <w:rFonts w:ascii="Times New Roman" w:eastAsia="Times New Roman" w:hAnsi="Times New Roman" w:cs="B Nazanin"/>
          <w:sz w:val="28"/>
          <w:szCs w:val="28"/>
        </w:rPr>
        <w:t>«</w:t>
      </w: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>و ما تشاؤون الاّ أن‏ یشاء الله</w:t>
      </w:r>
      <w:r w:rsidRPr="0056420E">
        <w:rPr>
          <w:rFonts w:ascii="Times New Roman" w:eastAsia="Times New Roman" w:hAnsi="Times New Roman" w:cs="B Nazanin"/>
          <w:sz w:val="28"/>
          <w:szCs w:val="28"/>
        </w:rPr>
        <w:t>»</w:t>
      </w:r>
    </w:p>
    <w:p w:rsidR="0056420E" w:rsidRPr="0056420E" w:rsidRDefault="0056420E" w:rsidP="0005610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56420E">
        <w:rPr>
          <w:rFonts w:ascii="Times New Roman" w:eastAsia="Times New Roman" w:hAnsi="Times New Roman" w:cs="B Nazanin"/>
          <w:sz w:val="28"/>
          <w:szCs w:val="28"/>
        </w:rPr>
        <w:t>.(</w:t>
      </w:r>
      <w:proofErr w:type="gramEnd"/>
      <w:r w:rsidRPr="0056420E">
        <w:rPr>
          <w:rFonts w:ascii="Times New Roman" w:eastAsia="Times New Roman" w:hAnsi="Times New Roman" w:cs="B Nazanin"/>
          <w:sz w:val="28"/>
          <w:szCs w:val="28"/>
          <w:rtl/>
        </w:rPr>
        <w:t>تکویر/29</w:t>
      </w:r>
      <w:r w:rsidRPr="0056420E">
        <w:rPr>
          <w:rFonts w:ascii="Times New Roman" w:eastAsia="Times New Roman" w:hAnsi="Times New Roman" w:cs="B Nazanin"/>
          <w:sz w:val="28"/>
          <w:szCs w:val="28"/>
        </w:rPr>
        <w:t>)</w:t>
      </w:r>
    </w:p>
    <w:p w:rsidR="0056420E" w:rsidRPr="0056420E" w:rsidRDefault="0056420E" w:rsidP="0005610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6420E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بنابراین اختیار خداوند نه‏تنها از حیث دامنه هرگز قابل قیاس‏ با دامنهء اختیار انسان نیست که اساسا حقیقت آن نیز با اختیار من‏ تفاوت بسیار دارد.اختیار او غیر قابل نفوذ و سیطره است،امّا اختیار من وابسته و کاملا تحت سیطرهء اختیار حق تعالی است. بنابراین قاهریّت ارادهء حق تعالی بر عالم هستی کامل و بدون‏ استثناء و خلل‏ناپذیر است و منطقه‏ای بخود رها شده(مفوّض) وجود ندارد که ارادهء حق در آنجا جاری نباشد.نه‏تنها آنچه در متن‏ تکوین و بیرون از وجود آدمی به منصهء ظهور و تحقق می‏رسد مطابق با مشیّت و ارادهء اوست که آنچه در درون نفس ما با فاعلیّت‏ حقیقی نفس و از سر اختیارمان سرمیزند عین مشیّت حق و متعلّق‏ اراده مقدس اوست.این باور چیزی جز همان توحید افعالی و حقیقت قضا و قدر الهی نیست</w:t>
      </w:r>
      <w:r w:rsidRPr="0056420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6420E" w:rsidRPr="0056420E" w:rsidRDefault="0056420E" w:rsidP="00B766EF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>هم«اصل اختیار»و هم«اصل فقر»و هم«اصل مالک و صاحب اختیاربودن خداوند»-چنانچه ذکر شد-علاوه بر فطری‏ بودن،مقبول و مورد تأکید معارف دینی هستند.بلکه اساسا جوهرهء«عبودیت»و«بندگی حق»،در باور عمیق‏ به مالکیت حقیقی و صاحب‏اختیاری مطلق خداوند نسبت</w:t>
      </w:r>
      <w:r w:rsidR="00B766EF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>به عالم و آدم نهفته است،و تا بنده«فقر حقیقی»خویش باور نیاورده باشد در این مسیر گامی از سر«اختیار»نخواهد زد. «احساس اختیار»از یک سو و«باور به فقر و ناداری»خویش از سوی دیگر او را به وادی«تفویض»و«توکل»و«تسلیم»به کسی‏ که او«غنی بالذات»و«مالک حقیقی»و«ربّ اصلی و یگانه» است رهنمون می‏شود.لذا تردیدی نمی‏توان داشت که عبودیت‏ حقیقی نیز جز در متن باور به«مالکیت»و«ربوبیّت»حق از یک سو و«افتقار»و«اختیار»خود از سوی دیگر پیا نمی‏شود.7</w:t>
      </w:r>
    </w:p>
    <w:p w:rsidR="0056420E" w:rsidRPr="0056420E" w:rsidRDefault="0056420E" w:rsidP="0005610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 xml:space="preserve">انسان مؤمنی که در عین احساس اختیار و باور به غرقه بودن‏ هستی در ناداری و ناتوانی،خداوند را صاحب‏اختیار همه چیز و طرف اصلی و حقیقی همه نیازمندیها می‏داند،یکسره روی دل را به او کرده و جز از او تمنّایی نخواهد داشت.او همه چیز خود و غیر خود را وابسته به عنایت و لطف خداوند می‏بیند،سرانگشت‏ قدرت و رحمتش را در هر جا و هر چیز قاهر می‏یابد،کمترین‏ قدرت و فاعلیتی را هرگز مستقل از قدرت و فاعلیّت‏ حق و مشیّت و اراده و اذن او احساس نمی‏کند(لا حول و لا قوة الا با لله).این‏چنین است که اگر به اختیار خود باور دارد و این‏ احساس </w:t>
      </w:r>
      <w:r w:rsidRPr="0056420E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او را به وادی تفرعن و غفلت از حق و نگرش تفویضی‏ نمی‏کشاند و اگر به توحید افعالی و قضا و قدر الهی ایمان دارد این ایمان نیز او را به ورطهء جبراندیشی و رخوت و رکود در عرصه‏ کار و تلاش و مجاهدت در راه حق نمی‏اندازد</w:t>
      </w:r>
      <w:r w:rsidRPr="0056420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6420E" w:rsidRPr="0056420E" w:rsidRDefault="0056420E" w:rsidP="00056105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56420E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عبودیّت و برترین مدارج اختیار</w:t>
      </w:r>
    </w:p>
    <w:p w:rsidR="0056420E" w:rsidRPr="0056420E" w:rsidRDefault="0056420E" w:rsidP="0005610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 xml:space="preserve">نکته مهمتر اینکه وقتی انسان به وادی عبودیّت حق قدم‏ گذاشت و قلب و روح او به حقیقت نورانی ایمان منوّر گردید، از آنجا که حقیقت ایمان-چنانچه بیان شد-صرفا یک کشش و تمایل قلبی نیست که انسان را به تسلیم در برابر هر اعتقادی‏ فرا خواند بلکه حقیقت ذو شؤونی است که هم جنبهء معرفتی دارد و همه جنبهء گرایشی،لذا ذهن آدمی نیز در پرتو معارف ایمانی‏ منوّر گشته و نگرش و بینش و بصیرت جدیدی را در عرصهء تفکر و تعقل می‏آفریند.در فضای ایمان،نگرش به عالم و آدم‏ تغییر می‏کند و تلقی و تفسیر جدیدی از هستی در مفکرهء آدمی‏ پیدا می‏شود.بدیهی است در این تفسیر،همهء پدیده‏ها و روابط و رویدادهای جهان،چهرهء ویژه9 و تبیین خاصّی می‏یابند که تنها در محدودهء ایمان و سپهر اندیشهء مؤمنانه عمیقا قابل فهم و دریافت‏اند،نه در فضایی تهی از ایمان و معنویت و اندیشه‏ای‏ بی‏بهره از معارف ایمان و جانی عاری از حیات و نشاط معنوی. به نظر میرسد بزرگترین اشتباه کسانی که تحت عنوانهای‏ آکادمیک«فلسفه دین»و«دین‏شناسی»یا «معرفت‏شناسی دینی»،معارف دینی را مورد مداقّه قرار می‏دهند در همین نکته مهم نهفته است که به معارف دینی از منظری بیرونی و خارج از فضای ایمانی و حیات متدینانه و صرفا نظری نگریسته‏اند.اینان گمان دارند که اندیشه‏ها و باورهای‏ ایمانی را می‏توان گسسته از کیفیات روحی و قلبی انسان‏ها و بدور از عرصهء زنده و واقعی و عینی حیات ایمانی آنها تنها در آزمایشگاه ذهن و اندیشهء صرف فهمید.غافل از اینکه‏ هیچ اندیشهء محض و بی‏رنگ و بی‏مبنا و پیش‏فرضی در عالم‏ وجود ندارد.قطعا در بیرون از فضای ایمان و اندیشهء دینی، سپهر دیگر و فضای دیگر از اندیشهء حاکمیت دارد که نگرشها و باورهای دینی را به استحاله و تحریف می‏برد.لذا اینان همواره‏ در مواجهه با اصولی‏ترین و عمیق‏ترین باورهای دینی،علاوه‏ بر آنکه گرفتار تناقض‏بینی‏های بزرگ شده‏اند،معرفت </w:t>
      </w:r>
      <w:r w:rsidRPr="0056420E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دینی را نیز از جوهره و حیات اصیل خویش تهی کرده و جز کالبدی‏ بی‏روح و جسدی بی‏جان چیزی تحویل فاهمه خود و پیروانشان‏ نداده‏اند.برخی از اینان اساسا اندیشهء دینی را قابل تفسیر و تأویل‏ عقلی و منطقی ندانسته و لذا رویکردی ذوقی و عرفانی به دین را برگزیده‏اند.و برخی دیگر نیز که به دفاع از اندیشهء دینی به میدان‏ آمده‏اند،چون در عرصه و فضائی که مربوط به تفکر و فلسفه و نگرشی غیر از تفکر و نگرش دینی است خواسته‏ا ند از دین دفاع‏ کنند،در این میدان چندان طرفی نبسته‏اند و اگر مواضع اصلی را به حریف واگذار نکرده باشند،موفق هم بیرون نیامده‏اند</w:t>
      </w:r>
      <w:r w:rsidRPr="0056420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6420E" w:rsidRPr="0056420E" w:rsidRDefault="0056420E" w:rsidP="00B766EF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>در تفسیر مؤمنانهء هستی همه چیز آیت حق‏اند و کلمه‏ خداوند.همه از او پدید آمده و رو به سوی او دارند.همهء آفریدگان نه‏تنها با یکدیگر مأنوس و آشنا و در اصل و حقیقت‏ خویش یگانه‏اند که با خالق و آفریدگار خود نیز پیوندی عمیق‏ دارند.عمیق‏ترین پیوندها،بگونه‏ایکه در حاقّ هستی خویش‏ جلوات او را می‏یابند و خود را کلمه‏ای از کلمات حق و آیتی از او و جلوه‏ای از تجلیات اسمائی و صفاتی آن ذات بی‏چون</w:t>
      </w:r>
      <w:r w:rsidR="00B766EF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>احساس می‏کنند.رابطهء مؤمن با خداوند آنچنان صمیمانه است‏ که او خدا را همه‏کارهء خود می‏داند،«ولیّ»،و«وکیل»،«ناصر</w:t>
      </w:r>
      <w:r w:rsidRPr="0056420E">
        <w:rPr>
          <w:rFonts w:ascii="Times New Roman" w:eastAsia="Times New Roman" w:hAnsi="Times New Roman" w:cs="B Nazanin"/>
          <w:sz w:val="28"/>
          <w:szCs w:val="28"/>
        </w:rPr>
        <w:t xml:space="preserve">» </w:t>
      </w: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>و«هادی»،«ربّ»و«رزاق»و«مالک»و«صاحب‏اختیار»،و در مراحلی«حبیب»و«محبوب»،«عاشق»و«معشوق».«دوری و ناآشنائی» به«صمیمیت و انس»می‏انجامد و صمیمیت و انس به«محبت و عشق»و محبت و عشق به«یگانگی و وحدت</w:t>
      </w:r>
      <w:r w:rsidRPr="0056420E">
        <w:rPr>
          <w:rFonts w:ascii="Times New Roman" w:eastAsia="Times New Roman" w:hAnsi="Times New Roman" w:cs="B Nazanin"/>
          <w:sz w:val="28"/>
          <w:szCs w:val="28"/>
        </w:rPr>
        <w:t>».</w:t>
      </w:r>
    </w:p>
    <w:p w:rsidR="0056420E" w:rsidRPr="0056420E" w:rsidRDefault="0056420E" w:rsidP="0005610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 xml:space="preserve">در مقام عبودیّت،بنده همه چیز خود را خدا می‏یابد و همهء آرزوها و تمنیّات و آمال قلبی‏اش را در او خلاصه می‏بیند،یکسره‏ رو به سوی او می‏آورد و جز رضا و خرسندی او چیزی را طلب‏ نمی‏کند.ارادهء خود را مستهلک در ارادهء او می‏خواهد و ارادهء او را بهترین اراده برای خود تلقی می‏کند و میان خواست و مشیّت او و طلب و ارادهء خود تفاوتی را نمی‏خواهد و در مراحلی نمی‏بیند. بدیهی است وقتی«ناخودی»از میان برخاست و یکسره«خودی» حاکمیت یافت در چنین حالتی فعل حق فعل بنده است و فعل‏ بنده فعل خدای او.نه‏تنها کمترین شائبه‏ای از </w:t>
      </w:r>
      <w:r w:rsidRPr="0056420E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جبر در میان‏ نمی‏آید که یکسره«آزادگی»و«حریّت»و«اختیار»است و بلکه‏ در مقام عبودیت و اخلاص برای بندهء حقیقی بالاترین مرتبهء اختیار و احساس آزادگی پیش خواهد آمد</w:t>
      </w:r>
      <w:r w:rsidRPr="0056420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6420E" w:rsidRPr="0056420E" w:rsidRDefault="0056420E" w:rsidP="0005610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>وقتی بین انسان و خدا،بیگانگی از میان برخیزد و آدمی‏ خداوند را جان‏جان خویش و اصل حقیقت هستی‏اش باور کند، نه‏تنها هرچه از دوست می‏رسد نیکو خواهد بود که وقتی دوست‏ اصل خود او شد هرچه از او می‏رسد عین فعل خود احساس‏ خواهد شد.روشن است بمیزانی که بنده در مقام عبودیت و اخلاص و خداگونگی(توحیدی شدن شخصیّت‏اش)به پیش رود این احساس آزادگی و اختیار افزایش می‏یابد تا آنجا که در عبودیت‏ محض،اختیار محض احساس می‏شود.وقتی خواست‏ و مشیّت،یکی شد فرقی میان بنده و خدا از حیث شنوایی و بینایی‏ و اراده و عمل باقی نخواهد ماند.8دامنهء اختیار انسان پهنهء هستی‏ را هم دربر خواهد گرفت نه‏تنها به مقام«استجابت دعا»و «شفاعت»که به«ولایت تکوینی»خواهد رسید.این تصرّف‏ و اشراف تا مقام ولایت کلیّه و خلیفة اللهی،که نشستن بر صدر هستی است،می‏تواند اوج بگیرد</w:t>
      </w:r>
      <w:r w:rsidRPr="0056420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6420E" w:rsidRPr="0056420E" w:rsidRDefault="0056420E" w:rsidP="0005610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>بنابراین وقتی بنده مؤمن خود را در مسیر حق قرار می‏دهد و از سر اخلاص اقدام به عمل می‏کند،فعل خود را که مرضی حق‏ است عین ظهور مشیّت او تلقی می‏کند،خداوند را صاحب‏ اختیار هستی و پروردگار مدبّر حقیقی زندگی‏اش احساس‏ می‏کند،با همهء توکل به او رو می‏کند در عین آنکه خود را در تحقق‏ اهداف و آمال و نیّات خود،هیچکاره تلقی می‏کند،تلاش و تکاپو در راه تحقق مقاصد و اهداف مقدس را وظیفه خود می‏داند؛بلکه هر جا که احساس تکلیف الهی کند با همهء وجود وارد می‏شود اینکه سرانجام فعل او چه خواهد بود و در این مسیر چه بر سر او خواهد آمد،همه را به مشیّت و ارادهء صاحب‏اختیار اصلی واگذار می‏کند،و زبان حالی جز این ندارد که</w:t>
      </w:r>
      <w:r w:rsidRPr="0056420E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56420E" w:rsidRPr="0056420E" w:rsidRDefault="0056420E" w:rsidP="00056105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>پرّ کاهم در مصاف تندباد من نمی‏دانم کجا خواهد فتاد گر هلالم گر بلالم می‏دوم‏ مقتدا بر آفتابت می‏شوم</w:t>
      </w:r>
    </w:p>
    <w:p w:rsidR="0056420E" w:rsidRPr="0056420E" w:rsidRDefault="0056420E" w:rsidP="0005610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6420E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 xml:space="preserve">چگونه ممکن است گردنگرانی بر ساحت دل و اندیشهء مؤمنی‏ بنشیند وقتی که هر قضایی را از جانب او برای خود خیر می‏ داند:«فی کل قضاء خیر للمؤمن»(حضرت امام صادق(ع))ژ </w:t>
      </w:r>
      <w:r w:rsidRPr="0056420E">
        <w:rPr>
          <w:rFonts w:ascii="Times New Roman" w:eastAsia="Times New Roman" w:hAnsi="Times New Roman" w:cs="B Nazanin"/>
          <w:sz w:val="28"/>
          <w:szCs w:val="28"/>
        </w:rPr>
        <w:t>«</w:t>
      </w: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>فی کل قضاء الله خیرة للمؤمن».(حضرت رسول اکرم(ص</w:t>
      </w:r>
      <w:r w:rsidRPr="0056420E">
        <w:rPr>
          <w:rFonts w:ascii="Times New Roman" w:eastAsia="Times New Roman" w:hAnsi="Times New Roman" w:cs="B Nazanin"/>
          <w:sz w:val="28"/>
          <w:szCs w:val="28"/>
        </w:rPr>
        <w:t>))</w:t>
      </w:r>
    </w:p>
    <w:p w:rsidR="0056420E" w:rsidRPr="0056420E" w:rsidRDefault="0056420E" w:rsidP="0005610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>در رابطهء دوستی با خدا است که قضا و قدر الهی نیز بر وفق‏ صلاح و خیر مؤمن و برای پاداش و توفیق او در آمال و اهداف‏ مقدسش،متحول می‏شود.ازاینروست که حضرت امیر(ع) در توصیف اولیاء الله چنین می‏فرمایند</w:t>
      </w:r>
      <w:r w:rsidRPr="0056420E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56420E" w:rsidRPr="0056420E" w:rsidRDefault="0056420E" w:rsidP="0005610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6420E">
        <w:rPr>
          <w:rFonts w:ascii="Times New Roman" w:eastAsia="Times New Roman" w:hAnsi="Times New Roman" w:cs="B Nazanin"/>
          <w:sz w:val="28"/>
          <w:szCs w:val="28"/>
        </w:rPr>
        <w:t>«...</w:t>
      </w: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>و ان صبّت علیهم المصائب لجؤوا الی الاستجارة بک،علما بأنّ أزمة الامور بیدک و مصادرها عن قضائک»9</w:t>
      </w:r>
    </w:p>
    <w:p w:rsidR="0056420E" w:rsidRPr="0056420E" w:rsidRDefault="0056420E" w:rsidP="0005610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 xml:space="preserve">در عین حال باید اعتراف داشت که مراتب عالیهء عبودیّت که‏ ارادهء بنده مستهلک در ارادهء خداوند شده و مقام رضا برای شخص‏ حاصل می‏شود،البته جنبهء عمومی ندارد و کمتر کسی را می‏توان‏ از عامّه مؤمنان در این مرتبه از عبودیت دانست.اما مسلّم اینست‏ که اقتضای ایمان و روح بندگی و عبودیت،چیزی جز این نیست‏ و صراط بندگی،مبنا و اساسی جز این ندارد.این راه مقدس‏ با اینکه به تعداد روندگان آن دارای مراتب و سطوح متفاوت‏ است،اما در تمامی مراحل و منازل آن-که‏ رو به سوی قرب هرچه بیشتر خداوند دارد-یک حکم و اصل واحد حاکم است و آن«اخلاص»و«تحصیل رضای خداوند» در تمامی افعال و حرکات و سکنات خود است.بدیهی است‏ هر اندازه این اصل در زندگی انسان تحقق یابد ثمرات معنوی و معرفتی آن نیز به همان میزان،قلب و روح و اندیشهء آدمی را روشن‏ و منوّر می‏سازد و زمینهء هرگونه شک و شبهه را از بین می‏برد و به‏ پیدا شدن فضائی از طمأنینه و امنیت در اندیشه و روان آدمی و حصول مراتبی از رضایت و خرسندی به افعال الهی و احساس‏ آزادگی و حریّت حتی در پهنهء هستی،منجر خواهد شد. چه بسیار ایمانهای بظاهر عامیانه،که از حیث صلابت،و قوّت‏ و اطمینان،در کمتر خواصّی به چشم می‏خورد.چه بسیار بیانات‏ ساده و بی‏پیرایهء برآمده از تجربهء مؤمنانهء افرادی بظاهر عامی که‏ از سخنان زیبا و فاخر و خواص بیشتر بر دل می‏نشیند و چه طمأنینه‏ها و آرامشها و </w:t>
      </w:r>
      <w:r w:rsidRPr="0056420E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امنیت‏های روحی که اهل مدرسه‏ بی‏بهرهء از آنند و حتی چه بسیار از اولیاء حق که در میان همین‏ توده‏های مردمی،گمنام و بی‏نشان در کسوت عوام با مردمان‏ سلوک کرده و می‏کنند</w:t>
      </w:r>
      <w:r w:rsidRPr="0056420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6420E" w:rsidRPr="0056420E" w:rsidRDefault="0056420E" w:rsidP="00B766EF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>آنچه در مجموع مورد تأکید نگارنده است این است که گمان‏ نبریم تنها راه پاسخ‏گویی و حلّ شبهات اعتقادی روی آوردن‏ به بحثهای نظری دقیق و متخصّصانه است.چه بسیار شبهاتی‏ که در طول تاریخ تفکر نظری انسان با آن همه مساعی عظیم‏ نوابع بشری،هنوز پاسخهای اقناع‏کننده‏ای برای همه نیافته است</w:t>
      </w:r>
      <w:r w:rsidR="00B766EF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>و همچنان اندیشه‏های مجرّد از ایمان و معنویّت در قبال آنها فرسوده و خسته‏اند</w:t>
      </w:r>
      <w:r w:rsidRPr="0056420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6420E" w:rsidRPr="0056420E" w:rsidRDefault="0056420E" w:rsidP="0005610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 xml:space="preserve">هرگز گمان نکنیم راه تبلیغ و تعلیم حقایق دین و دعوت‏ به ایمان و معنویت و روی آوردن به خداباوری و حلّ شبهات، همواره همان راه طولانی و صعب باریک‏اندیشیها و تأملاّت‏ عقلی دقیق و ظریف است.«منطق فطری»و«گواهیهای درونی» و«تجربه‏های مؤمنانه»و«تقویت ایمان و معنویت»را در درون‏ انسانها نباید دست‏کم گرفت.قهرمانان اصلی تاریخ حقیقی و واقعی دین و دین‏باوری که منشأ تحولاّت عظیم معنوی و اجتماعی بوده‏اند بیش از همه از میان توده‏های مردم و اقشار غیر خواص برخاسته‏اند و اکثریت کسانی که لبیک اجابت‏ خالصانه به دعوت انبیاء و اولیاء حق گفته‏اند و در مسیر اهداف‏ مقدس و متعالی آنان در کارزارهای عظیم تاریخ،پایمردی و ثبات‏قدم نشان داده‏اند هم اینان بوده‏اند.از سوی دیگرچه بسیار خواصّی را می‏توان نشان داد که از علم و تخصص خود در وادی‏ عبودیت واقعی طرفی نبسته‏اند و اگر برخی نیز در جادهء معنویت‏ و کمال قدم گذاشته‏اند نه از ناحیهء علم و تخصص و بحثهای‏ نظری و دقیق بلکه از مسیری بوده است که عموم مؤمنان و عامّه‏ مردم نیز در آن طریق مشترکند.روشن است این سخن به معنای‏ انکار ارزش علم و تخصصهای نظری و یا انکار آثار معنوی علم‏ و معرفت در شخصیت انسان نیست.قطعا دین‏باوری و تعقل و تفکر هم‏آغوش‏اند و حقیقت ایمان بر بال معرفت و علم به مراتب‏ عالی سیر خواهد کرد.سخن در این است که نباید مسیر کسب‏ علم و معرفت و ایمان را در طریقهء علوم رسمی و اسمی خلاصه‏ کرد و تعقل و تفکر موردنظر دین را همان تعقل فلسفی و کلامی‏ دانست،«تفقه»در دین،«فقه‏دانی»نیست و حکمتی که قرآن‏ «خیر کثیر»معرفی می‏کند همان فلسفهء فنی </w:t>
      </w:r>
      <w:r w:rsidRPr="0056420E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نمی‏باشد بلکه‏ در معنایی عامتر و وسیعتر از قیل و قال مدرسه،لقمانها و سلمانها،بلالها و ابو ذرها،مقدادها و کمیل‏ها را نیز که‏ نمونه‏های اتمّ و اکمل دین‏باوری و حکمت و معرفت‏اند را نیز دربرمی‏گیرد؛و توده‏های عظیم مردمان دین‏باوری را که اساس‏ فرهنگ و تمدن دینی و مدنیّت اسلامی را با حیات مؤمنانهء خویش‏ رقم زده‏اند نادیده نمی‏انگارد</w:t>
      </w:r>
      <w:r w:rsidRPr="0056420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6420E" w:rsidRPr="0056420E" w:rsidRDefault="0056420E" w:rsidP="0005610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>با توجه به آنچه تاکنون معروض گردید هم در دریافت عامّه‏ مردمان براساس اصول سه‏گانهء فطری و ایمانی ذکر شده،هرگز وجهی برای پیدا شدن شبههء جبر پیش نخواهد آمد و هم در متن‏ حیات مؤمنانه‏ای که رو به سوی عبودیّت هرچه بیشتر در پیشگاه‏ حق دارد ریشه و اساس هرگونه شبهه نسبت به قضا و قدر و توحید افعالی زده می‏شود.اما از آنجا که در مقام طرح نظری این‏ باورها،خواه‏ناخواه ابهامات و سؤالها و شبهاتی پیدا می‏شود که چاره‏ای جز تأمل و اندیشه‏ورزی صرف ندارند،به تبعیّت از خود پیشوایان دین علیهم السلام و استمداد از پاسخهای ارزنده‏ و روشنگری که در هر مورد ارائه داشته‏اند تلاش خواهیم داشت‏ که دستآوردهای اندیشمندان اسلامی را در این خصوص در حد مجال این نوشتار مطرح ساخته به تبیین عقلی و مهمترین شبهاتی‏ که در خصوص توحید افعالی و باور به قضا و قدر و علم قبلی‏ خداوند در ذهن پیدا می‏شود بپردازیم</w:t>
      </w:r>
      <w:r w:rsidRPr="0056420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6420E" w:rsidRPr="0056420E" w:rsidRDefault="0056420E" w:rsidP="0005610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>همچنانکه پیشتر نیز بدان اشاره شد مهمترین شبهه‏ در خصوص باورهای مزبور،«شبهه جبر»است.با وجود برخی‏ سؤالات و شبهات پیرامونی دیگر،مسأله«جبر و اختیار» مهمترین و محوری‏ترین شبهه در این خصوص قلمداد می‏شود. با اینکه مبنای پاسخها یکی است اما بدلیل گسترده بودن موضوع‏ شایسته است که ابتدا بحث توحید افعالی را منحصرا مورد توجه‏ قرار دهیم سپس به شبههء جبر در مسأله قضا و قدر الهی بپردازیم</w:t>
      </w:r>
      <w:r w:rsidRPr="0056420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6420E" w:rsidRPr="0056420E" w:rsidRDefault="0056420E" w:rsidP="00056105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56420E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پانوشتها</w:t>
      </w:r>
    </w:p>
    <w:p w:rsidR="0056420E" w:rsidRPr="0056420E" w:rsidRDefault="0056420E" w:rsidP="0005610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6420E">
        <w:rPr>
          <w:rFonts w:ascii="Times New Roman" w:eastAsia="Times New Roman" w:hAnsi="Times New Roman" w:cs="B Nazanin"/>
          <w:sz w:val="28"/>
          <w:szCs w:val="28"/>
        </w:rPr>
        <w:t>(1)-</w:t>
      </w: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>سوره حدید،آیه 22،23</w:t>
      </w:r>
    </w:p>
    <w:p w:rsidR="0056420E" w:rsidRPr="0056420E" w:rsidRDefault="0056420E" w:rsidP="0005610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6420E">
        <w:rPr>
          <w:rFonts w:ascii="Times New Roman" w:eastAsia="Times New Roman" w:hAnsi="Times New Roman" w:cs="B Nazanin"/>
          <w:sz w:val="28"/>
          <w:szCs w:val="28"/>
        </w:rPr>
        <w:lastRenderedPageBreak/>
        <w:t>(2)-</w:t>
      </w: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>سورهء مجادله،آیه 22؛حجرات،آیه 7</w:t>
      </w:r>
    </w:p>
    <w:p w:rsidR="0056420E" w:rsidRPr="0056420E" w:rsidRDefault="0056420E" w:rsidP="0005610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6420E">
        <w:rPr>
          <w:rFonts w:ascii="Times New Roman" w:eastAsia="Times New Roman" w:hAnsi="Times New Roman" w:cs="B Nazanin"/>
          <w:sz w:val="28"/>
          <w:szCs w:val="28"/>
        </w:rPr>
        <w:t>(3)-</w:t>
      </w: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>اعراف،179؛حج،46</w:t>
      </w:r>
    </w:p>
    <w:p w:rsidR="0056420E" w:rsidRPr="0056420E" w:rsidRDefault="0056420E" w:rsidP="0005610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6420E">
        <w:rPr>
          <w:rFonts w:ascii="Times New Roman" w:eastAsia="Times New Roman" w:hAnsi="Times New Roman" w:cs="B Nazanin"/>
          <w:sz w:val="28"/>
          <w:szCs w:val="28"/>
        </w:rPr>
        <w:t>(4)-</w:t>
      </w: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>اعراف،100؛نحل،108</w:t>
      </w:r>
    </w:p>
    <w:p w:rsidR="0056420E" w:rsidRPr="0056420E" w:rsidRDefault="0056420E" w:rsidP="0005610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6420E">
        <w:rPr>
          <w:rFonts w:ascii="Times New Roman" w:eastAsia="Times New Roman" w:hAnsi="Times New Roman" w:cs="B Nazanin"/>
          <w:sz w:val="28"/>
          <w:szCs w:val="28"/>
        </w:rPr>
        <w:t>(5)-</w:t>
      </w: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 xml:space="preserve">امام </w:t>
      </w:r>
      <w:proofErr w:type="gramStart"/>
      <w:r w:rsidRPr="0056420E">
        <w:rPr>
          <w:rFonts w:ascii="Times New Roman" w:eastAsia="Times New Roman" w:hAnsi="Times New Roman" w:cs="B Nazanin"/>
          <w:sz w:val="28"/>
          <w:szCs w:val="28"/>
          <w:rtl/>
        </w:rPr>
        <w:t>صادق(</w:t>
      </w:r>
      <w:proofErr w:type="gramEnd"/>
      <w:r w:rsidRPr="0056420E">
        <w:rPr>
          <w:rFonts w:ascii="Times New Roman" w:eastAsia="Times New Roman" w:hAnsi="Times New Roman" w:cs="B Nazanin"/>
          <w:sz w:val="28"/>
          <w:szCs w:val="28"/>
          <w:rtl/>
        </w:rPr>
        <w:t>ع):«نجد الرجل لا یحطی بلام و لا واو خطیبا مصقعا،و لقلبه أشد من اللیل المظلم.و تجد الرجل لا یستطیع أن یعبر عما فی قلبه بلسانه،و قلبه یزهر کما یزهر المصباح» (اصول کافی ج 4،ص 151 از ترجمه مصطفوی</w:t>
      </w:r>
      <w:r w:rsidRPr="0056420E">
        <w:rPr>
          <w:rFonts w:ascii="Times New Roman" w:eastAsia="Times New Roman" w:hAnsi="Times New Roman" w:cs="B Nazanin"/>
          <w:sz w:val="28"/>
          <w:szCs w:val="28"/>
        </w:rPr>
        <w:t>)</w:t>
      </w:r>
    </w:p>
    <w:p w:rsidR="0056420E" w:rsidRPr="0056420E" w:rsidRDefault="0056420E" w:rsidP="0005610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6420E">
        <w:rPr>
          <w:rFonts w:ascii="Times New Roman" w:eastAsia="Times New Roman" w:hAnsi="Times New Roman" w:cs="B Nazanin"/>
          <w:sz w:val="28"/>
          <w:szCs w:val="28"/>
        </w:rPr>
        <w:t>(6)-</w:t>
      </w: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>آیات 75 الی 80 سوره انعام</w:t>
      </w:r>
    </w:p>
    <w:p w:rsidR="0056420E" w:rsidRPr="0056420E" w:rsidRDefault="0056420E" w:rsidP="0005610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6420E">
        <w:rPr>
          <w:rFonts w:ascii="Times New Roman" w:eastAsia="Times New Roman" w:hAnsi="Times New Roman" w:cs="B Nazanin"/>
          <w:sz w:val="28"/>
          <w:szCs w:val="28"/>
        </w:rPr>
        <w:t>(7)-</w:t>
      </w: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 xml:space="preserve">مأخوذ از مضامین حدیث عنوان </w:t>
      </w:r>
      <w:proofErr w:type="gramStart"/>
      <w:r w:rsidRPr="0056420E">
        <w:rPr>
          <w:rFonts w:ascii="Times New Roman" w:eastAsia="Times New Roman" w:hAnsi="Times New Roman" w:cs="B Nazanin"/>
          <w:sz w:val="28"/>
          <w:szCs w:val="28"/>
          <w:rtl/>
        </w:rPr>
        <w:t>بصری(</w:t>
      </w:r>
      <w:proofErr w:type="gramEnd"/>
      <w:r w:rsidRPr="0056420E">
        <w:rPr>
          <w:rFonts w:ascii="Times New Roman" w:eastAsia="Times New Roman" w:hAnsi="Times New Roman" w:cs="B Nazanin"/>
          <w:sz w:val="28"/>
          <w:szCs w:val="28"/>
          <w:rtl/>
        </w:rPr>
        <w:t xml:space="preserve">بحار الانوار،ج 1، ص 224 و 225 روایت </w:t>
      </w:r>
      <w:r w:rsidRPr="0056420E">
        <w:rPr>
          <w:rFonts w:ascii="Times New Roman" w:eastAsia="Times New Roman" w:hAnsi="Times New Roman" w:cs="B Nazanin"/>
          <w:sz w:val="28"/>
          <w:szCs w:val="28"/>
        </w:rPr>
        <w:t>17)</w:t>
      </w:r>
    </w:p>
    <w:p w:rsidR="0056420E" w:rsidRPr="0056420E" w:rsidRDefault="0056420E" w:rsidP="0005610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6420E">
        <w:rPr>
          <w:rFonts w:ascii="Times New Roman" w:eastAsia="Times New Roman" w:hAnsi="Times New Roman" w:cs="B Nazanin"/>
          <w:sz w:val="28"/>
          <w:szCs w:val="28"/>
        </w:rPr>
        <w:t>(8)-</w:t>
      </w: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 xml:space="preserve">مأخوذ از مضامین نورانی حدیث قرب </w:t>
      </w:r>
      <w:proofErr w:type="gramStart"/>
      <w:r w:rsidRPr="0056420E">
        <w:rPr>
          <w:rFonts w:ascii="Times New Roman" w:eastAsia="Times New Roman" w:hAnsi="Times New Roman" w:cs="B Nazanin"/>
          <w:sz w:val="28"/>
          <w:szCs w:val="28"/>
          <w:rtl/>
        </w:rPr>
        <w:t>نوافل(</w:t>
      </w:r>
      <w:proofErr w:type="gramEnd"/>
      <w:r w:rsidRPr="0056420E">
        <w:rPr>
          <w:rFonts w:ascii="Times New Roman" w:eastAsia="Times New Roman" w:hAnsi="Times New Roman" w:cs="B Nazanin"/>
          <w:sz w:val="28"/>
          <w:szCs w:val="28"/>
          <w:rtl/>
        </w:rPr>
        <w:t>اصول کافی،ج 4،ص 54 از ترجمه مصطفوی</w:t>
      </w:r>
      <w:r w:rsidRPr="0056420E">
        <w:rPr>
          <w:rFonts w:ascii="Times New Roman" w:eastAsia="Times New Roman" w:hAnsi="Times New Roman" w:cs="B Nazanin"/>
          <w:sz w:val="28"/>
          <w:szCs w:val="28"/>
        </w:rPr>
        <w:t>)</w:t>
      </w:r>
    </w:p>
    <w:p w:rsidR="0056420E" w:rsidRPr="0056420E" w:rsidRDefault="0056420E" w:rsidP="00B766EF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6420E">
        <w:rPr>
          <w:rFonts w:ascii="Times New Roman" w:eastAsia="Times New Roman" w:hAnsi="Times New Roman" w:cs="B Nazanin"/>
          <w:sz w:val="28"/>
          <w:szCs w:val="28"/>
        </w:rPr>
        <w:t>(9)-</w:t>
      </w:r>
      <w:r w:rsidRPr="0056420E">
        <w:rPr>
          <w:rFonts w:ascii="Times New Roman" w:eastAsia="Times New Roman" w:hAnsi="Times New Roman" w:cs="B Nazanin"/>
          <w:sz w:val="28"/>
          <w:szCs w:val="28"/>
          <w:rtl/>
        </w:rPr>
        <w:t>نهج البلاغه،خطبه 227</w:t>
      </w:r>
    </w:p>
    <w:p w:rsidR="00E06773" w:rsidRPr="00056105" w:rsidRDefault="00E06773" w:rsidP="00056105">
      <w:pPr>
        <w:bidi/>
        <w:spacing w:before="100" w:beforeAutospacing="1" w:after="100" w:afterAutospacing="1" w:line="360" w:lineRule="auto"/>
        <w:jc w:val="lowKashida"/>
        <w:rPr>
          <w:rFonts w:cs="B Nazanin"/>
          <w:sz w:val="28"/>
          <w:szCs w:val="28"/>
          <w:lang w:bidi="fa-IR"/>
        </w:rPr>
      </w:pPr>
    </w:p>
    <w:p w:rsidR="00056105" w:rsidRPr="00056105" w:rsidRDefault="00056105">
      <w:pPr>
        <w:bidi/>
        <w:spacing w:before="100" w:beforeAutospacing="1" w:after="100" w:afterAutospacing="1" w:line="360" w:lineRule="auto"/>
        <w:jc w:val="lowKashida"/>
        <w:rPr>
          <w:rFonts w:cs="B Nazanin"/>
          <w:sz w:val="28"/>
          <w:szCs w:val="28"/>
          <w:lang w:bidi="fa-IR"/>
        </w:rPr>
      </w:pPr>
    </w:p>
    <w:sectPr w:rsidR="00056105" w:rsidRPr="00056105" w:rsidSect="00B54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86822"/>
    <w:rsid w:val="00021EC0"/>
    <w:rsid w:val="00030AD3"/>
    <w:rsid w:val="000355C4"/>
    <w:rsid w:val="000461A9"/>
    <w:rsid w:val="00050384"/>
    <w:rsid w:val="00056105"/>
    <w:rsid w:val="00076A85"/>
    <w:rsid w:val="000845A0"/>
    <w:rsid w:val="00090E4A"/>
    <w:rsid w:val="00093642"/>
    <w:rsid w:val="000A18E3"/>
    <w:rsid w:val="000A1EDB"/>
    <w:rsid w:val="000A760F"/>
    <w:rsid w:val="000C1C97"/>
    <w:rsid w:val="000E08F1"/>
    <w:rsid w:val="000E3781"/>
    <w:rsid w:val="000F64A5"/>
    <w:rsid w:val="001024E8"/>
    <w:rsid w:val="00105D80"/>
    <w:rsid w:val="00106239"/>
    <w:rsid w:val="0012343C"/>
    <w:rsid w:val="00124964"/>
    <w:rsid w:val="001402FA"/>
    <w:rsid w:val="00143C04"/>
    <w:rsid w:val="001628E7"/>
    <w:rsid w:val="00165B16"/>
    <w:rsid w:val="00174D9F"/>
    <w:rsid w:val="001777F9"/>
    <w:rsid w:val="0018744E"/>
    <w:rsid w:val="00194FDD"/>
    <w:rsid w:val="001A3EA8"/>
    <w:rsid w:val="001B4BE1"/>
    <w:rsid w:val="001B5A90"/>
    <w:rsid w:val="001C79C2"/>
    <w:rsid w:val="001D0B9D"/>
    <w:rsid w:val="001D790C"/>
    <w:rsid w:val="001E2908"/>
    <w:rsid w:val="00204B35"/>
    <w:rsid w:val="00224DC8"/>
    <w:rsid w:val="00237EDF"/>
    <w:rsid w:val="002438CD"/>
    <w:rsid w:val="00251E4F"/>
    <w:rsid w:val="00267A88"/>
    <w:rsid w:val="002775AB"/>
    <w:rsid w:val="002906DF"/>
    <w:rsid w:val="00290D6D"/>
    <w:rsid w:val="002A7532"/>
    <w:rsid w:val="002B35B6"/>
    <w:rsid w:val="002B6F40"/>
    <w:rsid w:val="002C1287"/>
    <w:rsid w:val="002D0B9D"/>
    <w:rsid w:val="002E2F78"/>
    <w:rsid w:val="002E2F92"/>
    <w:rsid w:val="00301515"/>
    <w:rsid w:val="003040F6"/>
    <w:rsid w:val="00317DF0"/>
    <w:rsid w:val="003301AE"/>
    <w:rsid w:val="003347E4"/>
    <w:rsid w:val="00337DD5"/>
    <w:rsid w:val="00343633"/>
    <w:rsid w:val="00344012"/>
    <w:rsid w:val="003526C6"/>
    <w:rsid w:val="00352A09"/>
    <w:rsid w:val="00363F81"/>
    <w:rsid w:val="00376243"/>
    <w:rsid w:val="00377BD0"/>
    <w:rsid w:val="0038130C"/>
    <w:rsid w:val="00382AB2"/>
    <w:rsid w:val="00392B13"/>
    <w:rsid w:val="003D55F4"/>
    <w:rsid w:val="003E14CE"/>
    <w:rsid w:val="003F1E06"/>
    <w:rsid w:val="003F2FD5"/>
    <w:rsid w:val="00401515"/>
    <w:rsid w:val="00403629"/>
    <w:rsid w:val="00424E6C"/>
    <w:rsid w:val="004267CB"/>
    <w:rsid w:val="00426BA9"/>
    <w:rsid w:val="00430BC2"/>
    <w:rsid w:val="00434C7F"/>
    <w:rsid w:val="004466D7"/>
    <w:rsid w:val="00450315"/>
    <w:rsid w:val="00450D96"/>
    <w:rsid w:val="00460EB4"/>
    <w:rsid w:val="00467F39"/>
    <w:rsid w:val="00471CBE"/>
    <w:rsid w:val="00487B77"/>
    <w:rsid w:val="004A6665"/>
    <w:rsid w:val="004B00AA"/>
    <w:rsid w:val="004B2867"/>
    <w:rsid w:val="004B3939"/>
    <w:rsid w:val="004C2B8D"/>
    <w:rsid w:val="004C3CE5"/>
    <w:rsid w:val="00561E1D"/>
    <w:rsid w:val="0056420E"/>
    <w:rsid w:val="00576079"/>
    <w:rsid w:val="00586D64"/>
    <w:rsid w:val="00590F06"/>
    <w:rsid w:val="00595F91"/>
    <w:rsid w:val="005B10D2"/>
    <w:rsid w:val="005B3BDB"/>
    <w:rsid w:val="005B5043"/>
    <w:rsid w:val="005B51FA"/>
    <w:rsid w:val="005D5012"/>
    <w:rsid w:val="005D5A6D"/>
    <w:rsid w:val="005E5A9B"/>
    <w:rsid w:val="005F505C"/>
    <w:rsid w:val="00617EEC"/>
    <w:rsid w:val="00647998"/>
    <w:rsid w:val="00673141"/>
    <w:rsid w:val="00673FB1"/>
    <w:rsid w:val="00686822"/>
    <w:rsid w:val="006969A0"/>
    <w:rsid w:val="006A1F9E"/>
    <w:rsid w:val="006A2754"/>
    <w:rsid w:val="006C1B1D"/>
    <w:rsid w:val="006C1BBE"/>
    <w:rsid w:val="006D581A"/>
    <w:rsid w:val="006E30B9"/>
    <w:rsid w:val="006F13B2"/>
    <w:rsid w:val="007046B7"/>
    <w:rsid w:val="007079DF"/>
    <w:rsid w:val="00712A46"/>
    <w:rsid w:val="00712E0B"/>
    <w:rsid w:val="0072433A"/>
    <w:rsid w:val="00732EED"/>
    <w:rsid w:val="00741264"/>
    <w:rsid w:val="0076668A"/>
    <w:rsid w:val="00772A17"/>
    <w:rsid w:val="00774F3D"/>
    <w:rsid w:val="007806F0"/>
    <w:rsid w:val="00793CD7"/>
    <w:rsid w:val="007976BB"/>
    <w:rsid w:val="007A4FA2"/>
    <w:rsid w:val="007B1570"/>
    <w:rsid w:val="007B53FF"/>
    <w:rsid w:val="007D3938"/>
    <w:rsid w:val="007D7E0A"/>
    <w:rsid w:val="007E5150"/>
    <w:rsid w:val="007F424F"/>
    <w:rsid w:val="007F7734"/>
    <w:rsid w:val="00804671"/>
    <w:rsid w:val="008127B4"/>
    <w:rsid w:val="00821B44"/>
    <w:rsid w:val="00845010"/>
    <w:rsid w:val="0085733C"/>
    <w:rsid w:val="00862C44"/>
    <w:rsid w:val="008B4B96"/>
    <w:rsid w:val="008C0EB5"/>
    <w:rsid w:val="008C27E8"/>
    <w:rsid w:val="008C422E"/>
    <w:rsid w:val="008C7E5A"/>
    <w:rsid w:val="008D538A"/>
    <w:rsid w:val="008D7B6B"/>
    <w:rsid w:val="008E0B69"/>
    <w:rsid w:val="008E376F"/>
    <w:rsid w:val="008E705A"/>
    <w:rsid w:val="008E71D7"/>
    <w:rsid w:val="008F7C81"/>
    <w:rsid w:val="00902AA5"/>
    <w:rsid w:val="00902CA7"/>
    <w:rsid w:val="0090716F"/>
    <w:rsid w:val="0091560C"/>
    <w:rsid w:val="00915CC7"/>
    <w:rsid w:val="00922640"/>
    <w:rsid w:val="0092279B"/>
    <w:rsid w:val="00932457"/>
    <w:rsid w:val="00934191"/>
    <w:rsid w:val="00943B97"/>
    <w:rsid w:val="009444C8"/>
    <w:rsid w:val="00955D87"/>
    <w:rsid w:val="00973345"/>
    <w:rsid w:val="009919A6"/>
    <w:rsid w:val="009A292A"/>
    <w:rsid w:val="009A3B59"/>
    <w:rsid w:val="009C3F42"/>
    <w:rsid w:val="009E35B5"/>
    <w:rsid w:val="009F3AEE"/>
    <w:rsid w:val="00A018EF"/>
    <w:rsid w:val="00A11C5D"/>
    <w:rsid w:val="00A32E55"/>
    <w:rsid w:val="00A52778"/>
    <w:rsid w:val="00A73F91"/>
    <w:rsid w:val="00A7602F"/>
    <w:rsid w:val="00A87E8A"/>
    <w:rsid w:val="00AA2FC9"/>
    <w:rsid w:val="00AA3178"/>
    <w:rsid w:val="00AA4CA1"/>
    <w:rsid w:val="00AA5ECD"/>
    <w:rsid w:val="00AA682B"/>
    <w:rsid w:val="00AB23AB"/>
    <w:rsid w:val="00AB2BDF"/>
    <w:rsid w:val="00AB46CE"/>
    <w:rsid w:val="00AB52DE"/>
    <w:rsid w:val="00AD2101"/>
    <w:rsid w:val="00AD3341"/>
    <w:rsid w:val="00AE0A1B"/>
    <w:rsid w:val="00AF70CD"/>
    <w:rsid w:val="00B03D7E"/>
    <w:rsid w:val="00B04024"/>
    <w:rsid w:val="00B06989"/>
    <w:rsid w:val="00B165BA"/>
    <w:rsid w:val="00B32DBB"/>
    <w:rsid w:val="00B36BD8"/>
    <w:rsid w:val="00B5482A"/>
    <w:rsid w:val="00B75CC9"/>
    <w:rsid w:val="00B766EF"/>
    <w:rsid w:val="00B929CD"/>
    <w:rsid w:val="00BA18CC"/>
    <w:rsid w:val="00BA599F"/>
    <w:rsid w:val="00C15F46"/>
    <w:rsid w:val="00C26215"/>
    <w:rsid w:val="00C52EAD"/>
    <w:rsid w:val="00CA217B"/>
    <w:rsid w:val="00CB59F5"/>
    <w:rsid w:val="00CC6DA4"/>
    <w:rsid w:val="00CD505F"/>
    <w:rsid w:val="00CE4742"/>
    <w:rsid w:val="00D11333"/>
    <w:rsid w:val="00D43AE6"/>
    <w:rsid w:val="00D65C94"/>
    <w:rsid w:val="00D732CE"/>
    <w:rsid w:val="00D733B7"/>
    <w:rsid w:val="00D8468D"/>
    <w:rsid w:val="00D87469"/>
    <w:rsid w:val="00D87D9A"/>
    <w:rsid w:val="00DD3B7B"/>
    <w:rsid w:val="00DD43F5"/>
    <w:rsid w:val="00E06773"/>
    <w:rsid w:val="00E07BE9"/>
    <w:rsid w:val="00E462E6"/>
    <w:rsid w:val="00E51591"/>
    <w:rsid w:val="00E60F95"/>
    <w:rsid w:val="00E65680"/>
    <w:rsid w:val="00E82BE6"/>
    <w:rsid w:val="00E94633"/>
    <w:rsid w:val="00EA3123"/>
    <w:rsid w:val="00EA6699"/>
    <w:rsid w:val="00EA761D"/>
    <w:rsid w:val="00EC7F53"/>
    <w:rsid w:val="00ED32F7"/>
    <w:rsid w:val="00EE283E"/>
    <w:rsid w:val="00EE4295"/>
    <w:rsid w:val="00EE6B0D"/>
    <w:rsid w:val="00EF4911"/>
    <w:rsid w:val="00F00D22"/>
    <w:rsid w:val="00F13A70"/>
    <w:rsid w:val="00F25305"/>
    <w:rsid w:val="00F25BC5"/>
    <w:rsid w:val="00F26AF2"/>
    <w:rsid w:val="00F27078"/>
    <w:rsid w:val="00F357BD"/>
    <w:rsid w:val="00F44936"/>
    <w:rsid w:val="00F468F0"/>
    <w:rsid w:val="00F561E9"/>
    <w:rsid w:val="00F61163"/>
    <w:rsid w:val="00F62D7C"/>
    <w:rsid w:val="00F706AA"/>
    <w:rsid w:val="00F72B71"/>
    <w:rsid w:val="00F77A1B"/>
    <w:rsid w:val="00F82C6B"/>
    <w:rsid w:val="00F8380B"/>
    <w:rsid w:val="00F83A6E"/>
    <w:rsid w:val="00F87245"/>
    <w:rsid w:val="00F90BB1"/>
    <w:rsid w:val="00F94463"/>
    <w:rsid w:val="00FB5F85"/>
    <w:rsid w:val="00FC3695"/>
    <w:rsid w:val="00FD1EA5"/>
    <w:rsid w:val="00FD6AB8"/>
    <w:rsid w:val="00FE5339"/>
    <w:rsid w:val="00FE67CD"/>
    <w:rsid w:val="00FF18F5"/>
    <w:rsid w:val="00FF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82A"/>
  </w:style>
  <w:style w:type="paragraph" w:styleId="Heading4">
    <w:name w:val="heading 4"/>
    <w:basedOn w:val="Normal"/>
    <w:link w:val="Heading4Char"/>
    <w:uiPriority w:val="9"/>
    <w:qFormat/>
    <w:rsid w:val="0068682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68682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8682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8682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686822"/>
    <w:rPr>
      <w:color w:val="0000FF"/>
      <w:u w:val="single"/>
    </w:rPr>
  </w:style>
  <w:style w:type="character" w:customStyle="1" w:styleId="pagecount">
    <w:name w:val="pagecount"/>
    <w:basedOn w:val="DefaultParagraphFont"/>
    <w:rsid w:val="00686822"/>
  </w:style>
  <w:style w:type="character" w:customStyle="1" w:styleId="pageno">
    <w:name w:val="pageno"/>
    <w:basedOn w:val="DefaultParagraphFont"/>
    <w:rsid w:val="00686822"/>
  </w:style>
  <w:style w:type="character" w:customStyle="1" w:styleId="magsimg">
    <w:name w:val="magsimg"/>
    <w:basedOn w:val="DefaultParagraphFont"/>
    <w:rsid w:val="00686822"/>
  </w:style>
  <w:style w:type="paragraph" w:styleId="NormalWeb">
    <w:name w:val="Normal (Web)"/>
    <w:basedOn w:val="Normal"/>
    <w:uiPriority w:val="99"/>
    <w:semiHidden/>
    <w:unhideWhenUsed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4493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5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7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4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98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0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9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5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51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63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6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11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91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1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4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43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42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8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1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9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96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19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6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33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73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65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73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35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0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1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67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89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3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16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6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10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7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77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38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12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0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51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1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86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6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98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27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2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23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0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8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31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00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7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81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01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71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23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8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5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1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9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3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8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46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3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58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9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5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0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4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12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18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5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37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5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77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2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1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75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9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6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2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9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82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3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01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56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0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82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6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80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9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4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53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93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9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13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9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00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75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7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3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1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0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1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1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9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51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79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7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1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8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9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00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4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3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9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83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12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39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83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1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95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0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8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5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2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75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12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8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88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90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02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95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7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76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76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1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57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3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71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0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76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05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8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47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4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1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6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20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8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22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43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34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2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5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04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5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29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97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3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50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74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43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76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6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67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5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8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4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6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8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54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50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0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66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95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52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31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85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6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8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0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9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2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9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1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1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0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2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20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55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8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41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45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56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9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1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98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6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41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9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67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88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78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8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2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5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44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36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1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92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60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7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5470</Words>
  <Characters>31181</Characters>
  <Application>Microsoft Office Word</Application>
  <DocSecurity>0</DocSecurity>
  <Lines>259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36578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4</cp:revision>
  <dcterms:created xsi:type="dcterms:W3CDTF">2012-03-17T06:57:00Z</dcterms:created>
  <dcterms:modified xsi:type="dcterms:W3CDTF">2012-03-17T06:59:00Z</dcterms:modified>
</cp:coreProperties>
</file>