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21" w:rsidRPr="007D4221" w:rsidRDefault="007D4221" w:rsidP="007D4221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7D4221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کوششی در گسترش ایران پژوهی </w:t>
      </w:r>
    </w:p>
    <w:p w:rsidR="007D4221" w:rsidRPr="007D4221" w:rsidRDefault="007D4221" w:rsidP="007D4221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7D4221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مقدسی، مهناز</w:t>
      </w:r>
    </w:p>
    <w:p w:rsidR="007D4221" w:rsidRPr="007D4221" w:rsidRDefault="007D4221" w:rsidP="007D4221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t>از ایران چه می‏دانم؟، مجموعه، دفتر پژوهش‏های فرهنگی، تهران، 1384ـ1379</w:t>
      </w:r>
      <w:r w:rsidRPr="007D4221">
        <w:rPr>
          <w:rFonts w:ascii="B Nazanin" w:eastAsia="Times New Roman" w:hAnsi="B Nazanin" w:cs="B Nazanin"/>
          <w:sz w:val="28"/>
          <w:szCs w:val="28"/>
        </w:rPr>
        <w:t>.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t>به‏راستی از ایران و از تاریخ و فرهنگ و تمدّنِ آن چه می‏دانم؟ آیا شهرها و روستاها و طبیعتِ سرزمینِ خود را می‏شناسم؟ هنرها، آیینها و سنّتهای ایرانی را تا چه اندازه می‏شناسم؟ از صنایع دستی و سنّتیِ ایران چه می‏دانم؟ با کدام یک از مشاهیر ایرانی آشنائی دارم؟ از ایرانِ امروز چقدر باخبرم؟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t>مجموعه از ایران چه می‏دانم؟ با هدفِ پاسخگویی به این پرسشها، از سال 1379، به همّتِ دفتر پژوهشهای فرهنگی و مدیریتِ محمدحسن خوشنویس، در جریانِ تدوین و انتشار است. این مجموعه، که از تنوعِ موضوعی و تناسبی نسبی در اندازه و حجم و شکلِ ظاهری برخوردار است، با 64 عنوان کتاب تاکنون خوانندگان و علاقه‏مندانی در جامعه فارسی‏زبان ما یافته است. در نشستی که به مناسبتِ انتشار بیست‏وپنجمین عنوانِ این مجموعه در اسفند 1382 برگزار شد، آقای خوشنویس اشاره کرد که پیشنهادِ تدوینِ این مجموعه در 1377 مطرح شد و هدف آن بوده است که آثاری متنوع حاویِ اطلاعاتِ دقیق و صحیح و برخوردار از زبانی ساده در دسترسِ نوجوانان و جوانان قرار گیرد</w:t>
      </w:r>
      <w:r w:rsidRPr="007D4221">
        <w:rPr>
          <w:rFonts w:ascii="B Nazanin" w:eastAsia="Times New Roman" w:hAnsi="B Nazanin" w:cs="B Nazanin"/>
          <w:sz w:val="28"/>
          <w:szCs w:val="28"/>
        </w:rPr>
        <w:t>.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t>الگوی این مجموعه ظاهراً مجموعه</w:t>
      </w:r>
      <w:r w:rsidRPr="007D4221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7D4221">
        <w:rPr>
          <w:rFonts w:ascii="B Nazanin" w:eastAsia="Times New Roman" w:hAnsi="B Nazanin" w:cs="B Nazanin"/>
          <w:sz w:val="28"/>
          <w:szCs w:val="28"/>
        </w:rPr>
        <w:t>Que</w:t>
      </w:r>
      <w:proofErr w:type="spellEnd"/>
      <w:r w:rsidRPr="007D4221">
        <w:rPr>
          <w:rFonts w:ascii="B Nazanin" w:eastAsia="Times New Roman" w:hAnsi="B Nazanin" w:cs="B Nazanin"/>
          <w:sz w:val="28"/>
          <w:szCs w:val="28"/>
        </w:rPr>
        <w:t xml:space="preserve"> sais-je? (</w:t>
      </w:r>
      <w:r w:rsidRPr="007D4221">
        <w:rPr>
          <w:rFonts w:ascii="B Nazanin" w:eastAsia="Times New Roman" w:hAnsi="B Nazanin" w:cs="B Nazanin"/>
          <w:sz w:val="28"/>
          <w:szCs w:val="28"/>
          <w:rtl/>
        </w:rPr>
        <w:t xml:space="preserve">به معنای «چه می‏دانم؟») بوده که سالها پیش منتشر و عناوینی از آن به فارسی برگردانده شده است. تدوین مجموعه، به همّت مدیرِ انتشارات و تصویب هیئتِ مشاورانِ دفتر پژوهشهای فرهنگی، به مرحله عملی درآمد و در ابتدا، از گروه مشاوران درخواست شد آثاری را تألیف کنند. ناصر تکمیل‏همایون (مدیر علمیِ کنونیِ مجموعه)، یحیی مدرسی و عباس حرّی و حسین سلطان‏زاده و علی‏اصغر بلوکباشی و محمدحسن رجبی (هیئت مشاوران)، اصغر مهرپرور </w:t>
      </w:r>
      <w:r w:rsidRPr="007D4221">
        <w:rPr>
          <w:rFonts w:ascii="B Nazanin" w:eastAsia="Times New Roman" w:hAnsi="B Nazanin" w:cs="B Nazanin"/>
          <w:sz w:val="28"/>
          <w:szCs w:val="28"/>
        </w:rPr>
        <w:t>(</w:t>
      </w:r>
      <w:r w:rsidRPr="007D4221">
        <w:rPr>
          <w:rFonts w:ascii="B Nazanin" w:eastAsia="Times New Roman" w:hAnsi="B Nazanin" w:cs="B Nazanin"/>
          <w:sz w:val="28"/>
          <w:szCs w:val="28"/>
          <w:rtl/>
        </w:rPr>
        <w:t xml:space="preserve">مسئول فنی مجموعه)، رعنا جوادی (طراح)، و </w:t>
      </w:r>
      <w:r w:rsidRPr="007D4221">
        <w:rPr>
          <w:rFonts w:ascii="B Nazanin" w:eastAsia="Times New Roman" w:hAnsi="B Nazanin" w:cs="B Nazanin"/>
          <w:sz w:val="28"/>
          <w:szCs w:val="28"/>
          <w:rtl/>
        </w:rPr>
        <w:lastRenderedPageBreak/>
        <w:t>عده‏ای ویراستار از جمله کاظم سادات اشکوری و منصور کیایی در تألیف و پردازش و تولیدِ عناوینِ این مجموعه همکاری داشته‏اند</w:t>
      </w:r>
      <w:r w:rsidRPr="007D4221">
        <w:rPr>
          <w:rFonts w:ascii="B Nazanin" w:eastAsia="Times New Roman" w:hAnsi="B Nazanin" w:cs="B Nazanin"/>
          <w:sz w:val="28"/>
          <w:szCs w:val="28"/>
        </w:rPr>
        <w:t>.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t>ویژگیِ بارزِ این مجموعه توجه آن به همه شئون مادی و معنویِ کشور و تنوع و تازگیِ عناوینِ آن است، چنانکه برخی عناوین مثلِ فوتبال در ایران نخستین بار برای این گروه از مخاطبان نگاشته شده است</w:t>
      </w:r>
      <w:r w:rsidRPr="007D4221">
        <w:rPr>
          <w:rFonts w:ascii="B Nazanin" w:eastAsia="Times New Roman" w:hAnsi="B Nazanin" w:cs="B Nazanin"/>
          <w:sz w:val="28"/>
          <w:szCs w:val="28"/>
        </w:rPr>
        <w:t>.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t>مجلدات اول تا هفتم این مجموعه با عناوین گستره فرهنگی و مرزهای تاریخی ایران‏زمین و آبسکون یا جزیره آشوراده و سرگذشت دریای مازندران (به قلمِ ناصر تکمیل‏همایون)؛ جزیره قشم و قالی‏شویان و نوروز (به قلم علی‏اصغر بلوکباشی)؛ تختِ جمشید (به قلم حسین سلطان‏زاده) در 1379 منتشر شد و دیری نگذشت که نظرگیر از کار درآمد، چنانکه پنج عنوان از آنها در 1380 به چاپ سوم و عناوینِ تخت جمشید تا 1383 و نوروز تا 1384 به چاپ چهارم رسید و شمارِ (تیراژِ) هر چاپ بیش از</w:t>
      </w:r>
      <w:r w:rsidRPr="007D4221">
        <w:rPr>
          <w:rFonts w:ascii="B Nazanin" w:eastAsia="Times New Roman" w:hAnsi="B Nazanin" w:cs="B Nazanin"/>
          <w:sz w:val="28"/>
          <w:szCs w:val="28"/>
        </w:rPr>
        <w:t xml:space="preserve">4000 </w:t>
      </w:r>
      <w:r w:rsidRPr="007D4221">
        <w:rPr>
          <w:rFonts w:ascii="B Nazanin" w:eastAsia="Times New Roman" w:hAnsi="B Nazanin" w:cs="B Nazanin"/>
          <w:sz w:val="28"/>
          <w:szCs w:val="28"/>
          <w:rtl/>
        </w:rPr>
        <w:t>بوده است. این استقبال سبب شد بر شمار عناوین افزوده شود و موءلفان و محققان، به‏ویژه محققان جوان، به تألیفِ عناوینِ دیگر گمارده شوند. سیاست دفتر پژوهشهای فرهنگی همواره انتخابِ جذاب‏ترین عناوین برای جوانان بوده است. هر کتاب در حکمِ مقاله‏ای دایرة‏المعارفی است که مستقل عرضه می‏شود و برای نشرِ عناوین رعایتِ ترتیبِ الفبائی الزامی نیست</w:t>
      </w:r>
      <w:r w:rsidRPr="007D4221">
        <w:rPr>
          <w:rFonts w:ascii="B Nazanin" w:eastAsia="Times New Roman" w:hAnsi="B Nazanin" w:cs="B Nazanin"/>
          <w:sz w:val="28"/>
          <w:szCs w:val="28"/>
        </w:rPr>
        <w:t>.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t>در برنامه‏ریزی این مجموعه، انتشار هر هفته یک کتاب پیش‏بینی شده بود؛ اما، بر اثر مشکلات عدیده صنعت نشر و بازارِ کتاب، طیّ شش سال، 64 عنوان از آن به بازار آمده است. پیش‏بینیِ شمارِ کلّ عناوینِ مجموعه 1000 عنوان است. در حال حاضر، 150 قرارداد تألیف با موءلفان بسته شده و انتشار عناوینی دیگر از این مجموعه را در سال آینده شاهد خواهیم بود</w:t>
      </w:r>
      <w:r w:rsidRPr="007D4221">
        <w:rPr>
          <w:rFonts w:ascii="B Nazanin" w:eastAsia="Times New Roman" w:hAnsi="B Nazanin" w:cs="B Nazanin"/>
          <w:sz w:val="28"/>
          <w:szCs w:val="28"/>
        </w:rPr>
        <w:t>.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t>مخاطبان اصلیِ عناوینِ این مجموعه جوانانِ دیپلمه و دانشجویان سالهای اول دانشگاه‏اند؛ اما گروههای سنیِ بالاتر نیز می‏توانند از آنها استفاده کنند. حجم کتاب به گونه‏ای اختیار شده که مخاطبان را به خواندن آنها در زمانی کوتاه ترغیب کند</w:t>
      </w:r>
      <w:r w:rsidRPr="007D4221">
        <w:rPr>
          <w:rFonts w:ascii="B Nazanin" w:eastAsia="Times New Roman" w:hAnsi="B Nazanin" w:cs="B Nazanin"/>
          <w:sz w:val="28"/>
          <w:szCs w:val="28"/>
        </w:rPr>
        <w:t>.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lastRenderedPageBreak/>
        <w:t>این مجموعه، علاوه بر ایران، در خارج از کشور نیز عرضه می‏شود و نظرِ مخاطبانِ ایرانیِ خارج از کشور را نیز به خود جلب کرده است. محل عرضه و معرفیِ آنها علاوه بر ویترینِ کتاب‏فروشیها، فروشگاههای بزرگ، مدارس و سایت الکترونیکی و بازارِ فروشِ الکترونیکی است</w:t>
      </w:r>
      <w:r w:rsidRPr="007D4221">
        <w:rPr>
          <w:rFonts w:ascii="B Nazanin" w:eastAsia="Times New Roman" w:hAnsi="B Nazanin" w:cs="B Nazanin"/>
          <w:sz w:val="28"/>
          <w:szCs w:val="28"/>
        </w:rPr>
        <w:t>.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t>مشکلِ مسئولانِ مجموعه کافی نبودنِ حمایتِ مادّیِ وزارتِ ارشاد اسلامی و کم‏توجهیِ آموزش و پرورش در معرفی و عرضه این آثار به کتابخانه‏ها و مدارسِ سراسرِ کشور است. باید خاطرنشان ساخت که اشاعه این مجموعه حمایت از هویتِ ایرانی است</w:t>
      </w:r>
      <w:r w:rsidRPr="007D4221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7D4221">
        <w:rPr>
          <w:rFonts w:ascii="B Nazanin" w:eastAsia="Times New Roman" w:hAnsi="B Nazanin" w:cs="B Nazanin"/>
          <w:sz w:val="28"/>
          <w:szCs w:val="28"/>
          <w:rtl/>
        </w:rPr>
        <w:t>ناشرِ این مجموعه در اسفندماهِ دو سالِ گذشته، جلسه‏ای برای قدردانی از موءلفان و تبادل آرا و عرضه دیدگاهها برگزار کرده است</w:t>
      </w:r>
      <w:r w:rsidRPr="007D4221">
        <w:rPr>
          <w:rFonts w:ascii="B Nazanin" w:eastAsia="Times New Roman" w:hAnsi="B Nazanin" w:cs="B Nazanin"/>
          <w:sz w:val="28"/>
          <w:szCs w:val="28"/>
        </w:rPr>
        <w:t>.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outlineLvl w:val="3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7D4221">
        <w:rPr>
          <w:rFonts w:ascii="B Nazanin" w:eastAsia="Times New Roman" w:hAnsi="B Nazanin" w:cs="B Nazanin"/>
          <w:b/>
          <w:bCs/>
          <w:sz w:val="28"/>
          <w:szCs w:val="28"/>
          <w:rtl/>
        </w:rPr>
        <w:t>گزارشی از عناوین مجموعه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t>با تقسیمِ تقریبیِ موضوعیِ این مجموعه به پنج دسته جغرافیا، تاریخ، زبان و ادبیات، فرهنگ و هنر، جامعه‏شناسی و علومِ اجتماعی، سهم جغرافیا با 21 عنوان بیشترین و سهم تاریخ با 9 عنوان کمترین است. در کل، آنچه منتشر شده در حوزه علوم انسانی است و هنوز عنوانی در موضوعِ علوم پایه و علوم طبیعی منتشر نشده است</w:t>
      </w:r>
      <w:r w:rsidRPr="007D4221">
        <w:rPr>
          <w:rFonts w:ascii="B Nazanin" w:eastAsia="Times New Roman" w:hAnsi="B Nazanin" w:cs="B Nazanin"/>
          <w:sz w:val="28"/>
          <w:szCs w:val="28"/>
        </w:rPr>
        <w:t>.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outlineLvl w:val="3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7D4221">
        <w:rPr>
          <w:rFonts w:ascii="B Nazanin" w:eastAsia="Times New Roman" w:hAnsi="B Nazanin" w:cs="B Nazanin"/>
          <w:b/>
          <w:bCs/>
          <w:sz w:val="28"/>
          <w:szCs w:val="28"/>
          <w:rtl/>
        </w:rPr>
        <w:t>نکات فنّی این آثار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t xml:space="preserve">هر عنوان حداکثر 120 صفحه و مصوّر است. مآخذ در پایان فهرست شده است. عناوینی که در ابتدا منتشر شدند از نظر شیوه ارجاعات با عناوین بعدی تفاوت دارند. مطالب در 3 تا 5 فصل درج شده است. در هیچ یک از عناوین نمایه‏ای نیست. طرح جلد یکدست نیست؛ اما شماره مسلسل عضوِ مجموعه بودنِ هر عنوان را نشان می‏دهد. از شماره 30 به بعد طرح جلد تغییر یافته و شرحِ حالِ موءلف و آثار او در پشت جلد ارائه گردیده است. </w:t>
      </w:r>
      <w:r w:rsidRPr="007D4221">
        <w:rPr>
          <w:rFonts w:ascii="B Nazanin" w:eastAsia="Times New Roman" w:hAnsi="B Nazanin" w:cs="B Nazanin"/>
          <w:sz w:val="28"/>
          <w:szCs w:val="28"/>
          <w:rtl/>
        </w:rPr>
        <w:lastRenderedPageBreak/>
        <w:t xml:space="preserve">در مجموع، 26 عنوان از این مجموعه به چاپهای دوم تا چهارم رسیده است. متوسط شمار </w:t>
      </w:r>
      <w:r w:rsidRPr="007D4221">
        <w:rPr>
          <w:rFonts w:ascii="B Nazanin" w:eastAsia="Times New Roman" w:hAnsi="B Nazanin" w:cs="B Nazanin"/>
          <w:sz w:val="28"/>
          <w:szCs w:val="28"/>
        </w:rPr>
        <w:t>(</w:t>
      </w:r>
      <w:r w:rsidRPr="007D4221">
        <w:rPr>
          <w:rFonts w:ascii="B Nazanin" w:eastAsia="Times New Roman" w:hAnsi="B Nazanin" w:cs="B Nazanin"/>
          <w:sz w:val="28"/>
          <w:szCs w:val="28"/>
          <w:rtl/>
        </w:rPr>
        <w:t>تیراژِ) آنها 5000 تا 8000 و بهای هر جلد 950 تومان است</w:t>
      </w:r>
      <w:r w:rsidRPr="007D4221">
        <w:rPr>
          <w:rFonts w:ascii="B Nazanin" w:eastAsia="Times New Roman" w:hAnsi="B Nazanin" w:cs="B Nazanin"/>
          <w:sz w:val="28"/>
          <w:szCs w:val="28"/>
        </w:rPr>
        <w:t>.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t>تدوین این مجموعه از اقدامهای مثبت و موءثر برای گسترشِ ایران‏پژوهی در میان ایرانیان، به‏ویژه جوانان ایرانی، است. به امیدِ انتشارِ هزارمین عنوانِ این مجموعه</w:t>
      </w:r>
      <w:r w:rsidRPr="007D4221">
        <w:rPr>
          <w:rFonts w:ascii="B Nazanin" w:eastAsia="Times New Roman" w:hAnsi="B Nazanin" w:cs="B Nazanin"/>
          <w:sz w:val="28"/>
          <w:szCs w:val="28"/>
        </w:rPr>
        <w:t>!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t>برای آشنائیِ بیشتر خوانندگان، فهرستی از این مجموعه برحسبِ دسته‏بندیهای موضوعیِ زیر درج می‏شود</w:t>
      </w:r>
      <w:r w:rsidRPr="007D4221">
        <w:rPr>
          <w:rFonts w:ascii="B Nazanin" w:eastAsia="Times New Roman" w:hAnsi="B Nazanin" w:cs="B Nazanin"/>
          <w:sz w:val="28"/>
          <w:szCs w:val="28"/>
        </w:rPr>
        <w:t>: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t xml:space="preserve">جغرافیا: گستره فرهنگی و مرزهای تاریخ ایران‏زمین، ناصر تکمیل‏همایون (1)1؛ جزیره قشم، علی بلوکباشی (2)؛ تخت جمشید، حسین سلطان‏زاده (3)؛ آبسکون یا جزیره آشوراده، ناصر تکمیل‏همایون (4)؛ سرگذشت دریای مازندران، ناصر تکمیل‏همایون (6)؛ خلیج فارس، ناصر تکمیل‏همایون (10)؛ مرزهای ایران در دوره معاصر، ناصر تکمیل‏همایون </w:t>
      </w:r>
      <w:r w:rsidRPr="007D4221">
        <w:rPr>
          <w:rFonts w:ascii="B Nazanin" w:eastAsia="Times New Roman" w:hAnsi="B Nazanin" w:cs="B Nazanin"/>
          <w:sz w:val="28"/>
          <w:szCs w:val="28"/>
        </w:rPr>
        <w:t>(13)</w:t>
      </w:r>
      <w:r w:rsidRPr="007D4221">
        <w:rPr>
          <w:rFonts w:ascii="B Nazanin" w:eastAsia="Times New Roman" w:hAnsi="B Nazanin" w:cs="B Nazanin"/>
          <w:sz w:val="28"/>
          <w:szCs w:val="28"/>
          <w:rtl/>
        </w:rPr>
        <w:t xml:space="preserve">؛ مازندران، وحید ریاحی (16)؛ لارستان، محمدباقر وثوقی (20)؛ تنگه هرمز، غلامرضا زعیمی (23)؛ اردبیل، داریوش به‏آذین (29)؛ بنادر ایران در خلیج فارس، حسین نوربخش (36)؛ راه‏آهن در ایران، منوچهر احتشامی (37)؛ تهران، ناصر تکمیل‏همایون </w:t>
      </w:r>
      <w:r w:rsidRPr="007D4221">
        <w:rPr>
          <w:rFonts w:ascii="B Nazanin" w:eastAsia="Times New Roman" w:hAnsi="B Nazanin" w:cs="B Nazanin"/>
          <w:sz w:val="28"/>
          <w:szCs w:val="28"/>
        </w:rPr>
        <w:t>(45)</w:t>
      </w:r>
      <w:r w:rsidRPr="007D4221">
        <w:rPr>
          <w:rFonts w:ascii="B Nazanin" w:eastAsia="Times New Roman" w:hAnsi="B Nazanin" w:cs="B Nazanin"/>
          <w:sz w:val="28"/>
          <w:szCs w:val="28"/>
          <w:rtl/>
        </w:rPr>
        <w:t>؛ تقسیمات کشوری، بهرام امیراحمدیان (47)؛ بروجرد، غلامرضا عزیزی (49)؛ خوارزم، ناصر تکمیل‏همایون (50)؛ ماهان، سیّدمحمّدعلی گلابزاده (57)؛ دانشگاه گندی‏شاپور، ناصر تکمیل‏همایون (60)؛ تپه مارلیک، عادل ابراهیم لویه (62)؛ میراث طبیعی، سام خسروی فرد (63)؛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t xml:space="preserve">تاریخ: سامانیان، محمدرضا ناجی (15)؛ تاریخ ایران در یک نگاه، ناصر تکمیل‏همایون </w:t>
      </w:r>
      <w:r w:rsidRPr="007D4221">
        <w:rPr>
          <w:rFonts w:ascii="B Nazanin" w:eastAsia="Times New Roman" w:hAnsi="B Nazanin" w:cs="B Nazanin"/>
          <w:sz w:val="28"/>
          <w:szCs w:val="28"/>
        </w:rPr>
        <w:t>(25)</w:t>
      </w:r>
      <w:r w:rsidRPr="007D4221">
        <w:rPr>
          <w:rFonts w:ascii="B Nazanin" w:eastAsia="Times New Roman" w:hAnsi="B Nazanin" w:cs="B Nazanin"/>
          <w:sz w:val="28"/>
          <w:szCs w:val="28"/>
          <w:rtl/>
        </w:rPr>
        <w:t>؛ نادرشاه افشار، رضا شعبانی (27)؛ نهضت جنگل، شاپور رواسانی (28)؛ کوروش کبیر، رضا شعبانی (30)؛ ایران باستان، نادر میرسعیدی (35)؛ داریوش بزرگ، رضا شعبانی (40)؛ تیموریان، غلامرضا امیرخانی (48)؛ قحطی‏های ایران، احمد کتابی (59)؛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lastRenderedPageBreak/>
        <w:t xml:space="preserve">زبان و ادبیات: کتیبه‏های ایران باستان، محمدتقی راشدمحصل 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t>حاشیه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</w:rPr>
        <w:t xml:space="preserve">1) </w:t>
      </w:r>
      <w:r w:rsidRPr="007D4221">
        <w:rPr>
          <w:rFonts w:ascii="B Nazanin" w:eastAsia="Times New Roman" w:hAnsi="B Nazanin" w:cs="B Nazanin"/>
          <w:sz w:val="28"/>
          <w:szCs w:val="28"/>
          <w:rtl/>
        </w:rPr>
        <w:t>اعدادِ درونِ کمان نشان‏دهنده ترتیبِ تاریخیِ انتشار کتابهاست</w:t>
      </w:r>
      <w:r w:rsidRPr="007D4221">
        <w:rPr>
          <w:rFonts w:ascii="B Nazanin" w:eastAsia="Times New Roman" w:hAnsi="B Nazanin" w:cs="B Nazanin"/>
          <w:sz w:val="28"/>
          <w:szCs w:val="28"/>
        </w:rPr>
        <w:t>.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</w:rPr>
        <w:t>(9)</w:t>
      </w:r>
      <w:r w:rsidRPr="007D4221">
        <w:rPr>
          <w:rFonts w:ascii="B Nazanin" w:eastAsia="Times New Roman" w:hAnsi="B Nazanin" w:cs="B Nazanin"/>
          <w:sz w:val="28"/>
          <w:szCs w:val="28"/>
          <w:rtl/>
        </w:rPr>
        <w:t xml:space="preserve">؛ شیخ بهایی، محسن دامادی (21)؛ زبان و ادبیات ایران باستان، زهره زرشناس </w:t>
      </w:r>
      <w:r w:rsidRPr="007D4221">
        <w:rPr>
          <w:rFonts w:ascii="B Nazanin" w:eastAsia="Times New Roman" w:hAnsi="B Nazanin" w:cs="B Nazanin"/>
          <w:sz w:val="28"/>
          <w:szCs w:val="28"/>
        </w:rPr>
        <w:t>(33)</w:t>
      </w:r>
      <w:r w:rsidRPr="007D4221">
        <w:rPr>
          <w:rFonts w:ascii="B Nazanin" w:eastAsia="Times New Roman" w:hAnsi="B Nazanin" w:cs="B Nazanin"/>
          <w:sz w:val="28"/>
          <w:szCs w:val="28"/>
          <w:rtl/>
        </w:rPr>
        <w:t xml:space="preserve">؛ اوستا، محمدتقی راشدمحصل (39)؛ نظامی گنجوی، بهروز ثروتیان (41)؛ خسرو و شیرین، بهروز ثروتیان (42)؛ عین‏القضاة همدانی، هاشم بناءپور (44)؛ فرایند تکوین حماسه ایران، جلیل دوستخواه (58)؛ شناخت‏نامه فردوسی و شاهنامه، جلیل دوستخواه </w:t>
      </w:r>
      <w:r w:rsidRPr="007D4221">
        <w:rPr>
          <w:rFonts w:ascii="B Nazanin" w:eastAsia="Times New Roman" w:hAnsi="B Nazanin" w:cs="B Nazanin"/>
          <w:sz w:val="28"/>
          <w:szCs w:val="28"/>
        </w:rPr>
        <w:t>(61)</w:t>
      </w:r>
      <w:r w:rsidRPr="007D4221">
        <w:rPr>
          <w:rFonts w:ascii="B Nazanin" w:eastAsia="Times New Roman" w:hAnsi="B Nazanin" w:cs="B Nazanin"/>
          <w:sz w:val="28"/>
          <w:szCs w:val="28"/>
          <w:rtl/>
        </w:rPr>
        <w:t>؛ میراث ادبی روایی در ایران باستان، زهره زرشناس (64)؛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t>فرهنگ و هنر: قالی‏شویان، علی بلوکباشی (5)؛ نوروز، علی بلوکباشی (7)؛ فرش ایران، فضل‏اللّه‏ حشمتی رضوی (8)؛ سینمای ایران، محمد تهامی‏نژاد (12)؛ کلیساهای ارامنه ایران، لینا ملکمیان (17)؛ نخل‏گردانی، علی بلوکباشی (18)؛ گاه‏شماری ایرانی، موسی اکرمی (19)؛ جشن‏های ایرانیان، عسکر بهرامی (46)؛ هنر قلمزنی در ایران، منوچهر حمزه‏لو (51)؛ تئاتر در ایران، بهروز غریب‏پور (53)؛ آیین جوانمردی، مهران افشاری (54)؛ دانشنامه‏های ایرانی، مهناز مقدّسی (55)؛ خوشنویسی در ایران، لیلی برات‏زاده (56)؛</w:t>
      </w:r>
    </w:p>
    <w:p w:rsidR="007D4221" w:rsidRPr="007D4221" w:rsidRDefault="007D4221" w:rsidP="007D422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D4221">
        <w:rPr>
          <w:rFonts w:ascii="B Nazanin" w:eastAsia="Times New Roman" w:hAnsi="B Nazanin" w:cs="B Nazanin"/>
          <w:sz w:val="28"/>
          <w:szCs w:val="28"/>
          <w:rtl/>
        </w:rPr>
        <w:t xml:space="preserve">جامعه‏شناسی و علوم اجتماعی بازارهای ایرانی، حسین سلطان‏زاده (11)؛ بانک و بانکداری در ایران، منیژه ربیعی (14)؛ ایرانیان ارمنی، آندرانیک هویان (22)؛ راه و راه‏سازی در ایران، منوچهر احتشامی (24)؛ دادرسی و نظام قضایی در ایران، محمدحسن امین (26)؛ جامعه ایلی در ایران، علی بلوکباشی (31)؛ دریانوردی در ایران، حسین نوربخش (32)؛ زرتشتیان، کتایون مزداپور (34)؛ ایرانیانِ آشوری و کلدانی، ژاسنت صلیبی (38)؛ پوشاک ایرانیان، پیمان متین (43)؛ فوتبال در ایران، حسین محمّدنبی </w:t>
      </w:r>
      <w:r w:rsidRPr="007D4221">
        <w:rPr>
          <w:rFonts w:ascii="B Nazanin" w:eastAsia="Times New Roman" w:hAnsi="B Nazanin" w:cs="B Nazanin"/>
          <w:sz w:val="28"/>
          <w:szCs w:val="28"/>
        </w:rPr>
        <w:t>(52).</w:t>
      </w:r>
    </w:p>
    <w:p w:rsidR="00E94446" w:rsidRPr="007D4221" w:rsidRDefault="00E94446" w:rsidP="007D4221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7D4221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D4221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4B88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4221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2F2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BBE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paragraph" w:styleId="Heading4">
    <w:name w:val="heading 4"/>
    <w:basedOn w:val="Normal"/>
    <w:link w:val="Heading4Char"/>
    <w:uiPriority w:val="9"/>
    <w:qFormat/>
    <w:rsid w:val="007D42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422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4221"/>
    <w:rPr>
      <w:color w:val="0000FF"/>
      <w:u w:val="single"/>
    </w:rPr>
  </w:style>
  <w:style w:type="character" w:customStyle="1" w:styleId="pagecount">
    <w:name w:val="pagecount"/>
    <w:basedOn w:val="DefaultParagraphFont"/>
    <w:rsid w:val="007D4221"/>
  </w:style>
  <w:style w:type="character" w:customStyle="1" w:styleId="pageno">
    <w:name w:val="pageno"/>
    <w:basedOn w:val="DefaultParagraphFont"/>
    <w:rsid w:val="007D4221"/>
  </w:style>
  <w:style w:type="character" w:customStyle="1" w:styleId="magsimg">
    <w:name w:val="magsimg"/>
    <w:basedOn w:val="DefaultParagraphFont"/>
    <w:rsid w:val="007D4221"/>
  </w:style>
  <w:style w:type="paragraph" w:styleId="NormalWeb">
    <w:name w:val="Normal (Web)"/>
    <w:basedOn w:val="Normal"/>
    <w:uiPriority w:val="99"/>
    <w:semiHidden/>
    <w:unhideWhenUsed/>
    <w:rsid w:val="007D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D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6301</Characters>
  <Application>Microsoft Office Word</Application>
  <DocSecurity>0</DocSecurity>
  <Lines>52</Lines>
  <Paragraphs>14</Paragraphs>
  <ScaleCrop>false</ScaleCrop>
  <Company>MRT www.Win2Farsi.com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2010-07-15T15:21:00Z</dcterms:created>
  <dcterms:modified xsi:type="dcterms:W3CDTF">2010-07-15T15:26:00Z</dcterms:modified>
</cp:coreProperties>
</file>