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224" w:rsidRPr="002F5224" w:rsidRDefault="002F5224" w:rsidP="002F5224">
      <w:pPr>
        <w:spacing w:after="0" w:line="240" w:lineRule="auto"/>
        <w:jc w:val="right"/>
        <w:rPr>
          <w:rFonts w:ascii="Times New Roman" w:eastAsia="Times New Roman" w:hAnsi="Times New Roman" w:cs="B Nazanin"/>
          <w:sz w:val="24"/>
          <w:szCs w:val="24"/>
        </w:rPr>
      </w:pPr>
      <w:r w:rsidRPr="002F5224">
        <w:rPr>
          <w:rFonts w:ascii="Times New Roman" w:eastAsia="Times New Roman" w:hAnsi="Times New Roman" w:cs="B Nazanin"/>
          <w:b/>
          <w:bCs/>
          <w:color w:val="DD0066"/>
          <w:sz w:val="24"/>
          <w:szCs w:val="24"/>
          <w:rtl/>
        </w:rPr>
        <w:t>وضعيت نظارت حرفه‌ای بر کار حسابرسان</w:t>
      </w:r>
      <w:r w:rsidRPr="002F5224">
        <w:rPr>
          <w:rFonts w:ascii="Times New Roman" w:eastAsia="Times New Roman" w:hAnsi="Times New Roman" w:cs="B Nazanin"/>
          <w:sz w:val="24"/>
          <w:szCs w:val="24"/>
          <w:rtl/>
        </w:rPr>
        <w:t xml:space="preserve"> </w:t>
      </w:r>
    </w:p>
    <w:p w:rsidR="002F5224" w:rsidRPr="002F5224" w:rsidRDefault="002F5224" w:rsidP="002F5224">
      <w:pPr>
        <w:spacing w:before="100" w:beforeAutospacing="1" w:after="100" w:afterAutospacing="1" w:line="240" w:lineRule="auto"/>
        <w:jc w:val="right"/>
        <w:rPr>
          <w:rFonts w:ascii="Times New Roman" w:eastAsia="Times New Roman" w:hAnsi="Times New Roman" w:cs="B Nazanin"/>
          <w:b/>
          <w:bCs/>
          <w:color w:val="000080"/>
          <w:sz w:val="24"/>
          <w:szCs w:val="24"/>
        </w:rPr>
      </w:pPr>
      <w:r w:rsidRPr="002F5224">
        <w:rPr>
          <w:rFonts w:ascii="Times New Roman" w:eastAsia="Times New Roman" w:hAnsi="Times New Roman" w:cs="B Nazanin"/>
          <w:noProof/>
          <w:sz w:val="24"/>
          <w:szCs w:val="24"/>
        </w:rPr>
        <w:drawing>
          <wp:anchor distT="38100" distB="38100" distL="38100" distR="38100" simplePos="0" relativeHeight="251658240" behindDoc="0" locked="0" layoutInCell="1" allowOverlap="0">
            <wp:simplePos x="0" y="0"/>
            <wp:positionH relativeFrom="column">
              <wp:posOffset>0</wp:posOffset>
            </wp:positionH>
            <wp:positionV relativeFrom="line">
              <wp:posOffset>0</wp:posOffset>
            </wp:positionV>
            <wp:extent cx="3810000" cy="2533650"/>
            <wp:effectExtent l="19050" t="0" r="0" b="0"/>
            <wp:wrapSquare wrapText="bothSides"/>
            <wp:docPr id="8" name="Picture 8" descr="http://www.hesabras.org/Portals/_Rainbow/images/default/54/nezara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hesabras.org/Portals/_Rainbow/images/default/54/nezarat1.jpg"/>
                    <pic:cNvPicPr>
                      <a:picLocks noChangeAspect="1" noChangeArrowheads="1"/>
                    </pic:cNvPicPr>
                  </pic:nvPicPr>
                  <pic:blipFill>
                    <a:blip r:embed="rId4"/>
                    <a:srcRect/>
                    <a:stretch>
                      <a:fillRect/>
                    </a:stretch>
                  </pic:blipFill>
                  <pic:spPr bwMode="auto">
                    <a:xfrm>
                      <a:off x="0" y="0"/>
                      <a:ext cx="3810000" cy="2533650"/>
                    </a:xfrm>
                    <a:prstGeom prst="rect">
                      <a:avLst/>
                    </a:prstGeom>
                    <a:noFill/>
                    <a:ln w="9525">
                      <a:noFill/>
                      <a:miter lim="800000"/>
                      <a:headEnd/>
                      <a:tailEnd/>
                    </a:ln>
                  </pic:spPr>
                </pic:pic>
              </a:graphicData>
            </a:graphic>
          </wp:anchor>
        </w:drawing>
      </w:r>
      <w:r w:rsidRPr="002F5224">
        <w:rPr>
          <w:rFonts w:ascii="Times New Roman" w:eastAsia="Times New Roman" w:hAnsi="Times New Roman" w:cs="B Nazanin"/>
          <w:b/>
          <w:bCs/>
          <w:color w:val="000080"/>
          <w:sz w:val="24"/>
          <w:szCs w:val="24"/>
        </w:rPr>
        <w:br/>
        <w:t> </w:t>
      </w:r>
    </w:p>
    <w:p w:rsidR="002F5224" w:rsidRPr="002F5224" w:rsidRDefault="002F5224" w:rsidP="002F5224">
      <w:pPr>
        <w:spacing w:before="100" w:beforeAutospacing="1" w:after="100" w:afterAutospacing="1" w:line="240" w:lineRule="auto"/>
        <w:jc w:val="right"/>
        <w:rPr>
          <w:rFonts w:ascii="Times New Roman" w:eastAsia="Times New Roman" w:hAnsi="Times New Roman" w:cs="B Nazanin"/>
          <w:b/>
          <w:bCs/>
          <w:color w:val="000080"/>
          <w:sz w:val="24"/>
          <w:szCs w:val="24"/>
        </w:rPr>
      </w:pPr>
      <w:r w:rsidRPr="002F5224">
        <w:rPr>
          <w:rFonts w:ascii="Times New Roman" w:eastAsia="Times New Roman" w:hAnsi="Times New Roman" w:cs="B Nazanin"/>
          <w:b/>
          <w:bCs/>
          <w:color w:val="000080"/>
          <w:sz w:val="24"/>
          <w:szCs w:val="24"/>
        </w:rPr>
        <w:t> </w:t>
      </w:r>
    </w:p>
    <w:p w:rsidR="002F5224" w:rsidRPr="002F5224" w:rsidRDefault="002F5224" w:rsidP="002F5224">
      <w:pPr>
        <w:spacing w:before="100" w:beforeAutospacing="1" w:after="100" w:afterAutospacing="1" w:line="240" w:lineRule="auto"/>
        <w:jc w:val="right"/>
        <w:rPr>
          <w:rFonts w:ascii="Times New Roman" w:eastAsia="Times New Roman" w:hAnsi="Times New Roman" w:cs="B Nazanin"/>
          <w:b/>
          <w:bCs/>
          <w:color w:val="000080"/>
          <w:sz w:val="24"/>
          <w:szCs w:val="24"/>
        </w:rPr>
      </w:pPr>
      <w:r w:rsidRPr="002F5224">
        <w:rPr>
          <w:rFonts w:ascii="Times New Roman" w:eastAsia="Times New Roman" w:hAnsi="Times New Roman" w:cs="B Nazanin"/>
          <w:b/>
          <w:bCs/>
          <w:color w:val="000080"/>
          <w:sz w:val="24"/>
          <w:szCs w:val="24"/>
        </w:rPr>
        <w:br/>
      </w:r>
      <w:r w:rsidRPr="002F5224">
        <w:rPr>
          <w:rFonts w:ascii="Times New Roman" w:eastAsia="Times New Roman" w:hAnsi="Times New Roman" w:cs="B Nazanin"/>
          <w:b/>
          <w:bCs/>
          <w:color w:val="000080"/>
          <w:sz w:val="24"/>
          <w:szCs w:val="24"/>
        </w:rPr>
        <w:br/>
      </w:r>
      <w:r w:rsidRPr="002F5224">
        <w:rPr>
          <w:rFonts w:ascii="Times New Roman" w:eastAsia="Times New Roman" w:hAnsi="Times New Roman" w:cs="B Nazanin" w:hint="cs"/>
          <w:b/>
          <w:bCs/>
          <w:color w:val="000080"/>
          <w:sz w:val="24"/>
          <w:szCs w:val="24"/>
          <w:rtl/>
          <w:lang w:bidi="fa-IR"/>
        </w:rPr>
        <w:t>پديدآورنده</w:t>
      </w:r>
      <w:r w:rsidRPr="002F5224">
        <w:rPr>
          <w:rFonts w:ascii="Times New Roman" w:eastAsia="Times New Roman" w:hAnsi="Times New Roman" w:cs="B Nazanin" w:hint="cs"/>
          <w:b/>
          <w:bCs/>
          <w:color w:val="000080"/>
          <w:sz w:val="24"/>
          <w:szCs w:val="24"/>
          <w:lang w:bidi="fa-IR"/>
        </w:rPr>
        <w:t xml:space="preserve">: </w:t>
      </w:r>
      <w:r w:rsidRPr="002F5224">
        <w:rPr>
          <w:rFonts w:ascii="Times New Roman" w:eastAsia="Times New Roman" w:hAnsi="Times New Roman" w:cs="B Nazanin"/>
          <w:b/>
          <w:bCs/>
          <w:color w:val="000080"/>
          <w:sz w:val="24"/>
          <w:szCs w:val="24"/>
        </w:rPr>
        <w:t> </w:t>
      </w:r>
      <w:r w:rsidRPr="002F5224">
        <w:rPr>
          <w:rFonts w:ascii="Times New Roman" w:eastAsia="Times New Roman" w:hAnsi="Times New Roman" w:cs="B Nazanin"/>
          <w:b/>
          <w:bCs/>
          <w:color w:val="000080"/>
          <w:sz w:val="24"/>
          <w:szCs w:val="24"/>
          <w:rtl/>
        </w:rPr>
        <w:t>دکتر جواد بستانيان</w:t>
      </w:r>
      <w:r w:rsidRPr="002F5224">
        <w:rPr>
          <w:rFonts w:ascii="Times New Roman" w:eastAsia="Times New Roman" w:hAnsi="Times New Roman" w:cs="B Nazanin"/>
          <w:b/>
          <w:bCs/>
          <w:color w:val="000080"/>
          <w:sz w:val="24"/>
          <w:szCs w:val="24"/>
        </w:rPr>
        <w:br/>
        <w:t> </w:t>
      </w:r>
    </w:p>
    <w:p w:rsidR="002F5224" w:rsidRPr="002F5224" w:rsidRDefault="002F5224" w:rsidP="002F5224">
      <w:pPr>
        <w:spacing w:before="100" w:beforeAutospacing="1" w:after="100" w:afterAutospacing="1" w:line="240" w:lineRule="auto"/>
        <w:jc w:val="right"/>
        <w:rPr>
          <w:rFonts w:ascii="Times New Roman" w:eastAsia="Times New Roman" w:hAnsi="Times New Roman" w:cs="B Nazanin"/>
          <w:sz w:val="24"/>
          <w:szCs w:val="24"/>
        </w:rPr>
      </w:pPr>
      <w:r w:rsidRPr="002F5224">
        <w:rPr>
          <w:rFonts w:ascii="Times New Roman" w:eastAsia="Times New Roman" w:hAnsi="Times New Roman" w:cs="B Nazanin"/>
          <w:sz w:val="24"/>
          <w:szCs w:val="24"/>
        </w:rPr>
        <w:t> </w:t>
      </w:r>
      <w:r w:rsidRPr="002F5224">
        <w:rPr>
          <w:rFonts w:ascii="Times New Roman" w:eastAsia="Times New Roman" w:hAnsi="Times New Roman" w:cs="B Nazanin"/>
          <w:sz w:val="24"/>
          <w:szCs w:val="24"/>
        </w:rPr>
        <w:br/>
      </w:r>
      <w:r w:rsidRPr="002F5224">
        <w:rPr>
          <w:rFonts w:ascii="Times New Roman" w:eastAsia="Times New Roman" w:hAnsi="Times New Roman" w:cs="B Nazanin"/>
          <w:b/>
          <w:bCs/>
          <w:color w:val="0B4CA6"/>
          <w:sz w:val="24"/>
          <w:szCs w:val="24"/>
          <w:rtl/>
        </w:rPr>
        <w:t>مقدمه</w:t>
      </w:r>
      <w:r w:rsidRPr="002F5224">
        <w:rPr>
          <w:rFonts w:ascii="Times New Roman" w:eastAsia="Times New Roman" w:hAnsi="Times New Roman" w:cs="B Nazanin"/>
          <w:sz w:val="24"/>
          <w:szCs w:val="24"/>
        </w:rPr>
        <w:br/>
      </w:r>
      <w:r w:rsidRPr="002F5224">
        <w:rPr>
          <w:rFonts w:ascii="Times New Roman" w:eastAsia="Times New Roman" w:hAnsi="Times New Roman" w:cs="B Nazanin"/>
          <w:sz w:val="24"/>
          <w:szCs w:val="24"/>
          <w:rtl/>
        </w:rPr>
        <w:t>استفاده‌کنندگان از گزارشهای مالی، که تصميم‌های خود را بر پايه اطلاعات مندرج در آن گزارشها بنا می‌کنند، همواره با اين خطر مواجهند که آن اطلاعات به‌درستی ارائه نشده باشد. حسابرسی برای ايجاد اطمينان نسبت به اطلاعات گزارش شده به‌وجود آمده است و استفاده‌کنندگان از گزارشهای مالی انتظار دارند که با استفاده از سازوکار حسابرسی، اطمينانی معقول به‌دست آورند که در گزارشهای مالی تحريفی بااهميت وجود ندارد. در نتيجه کيفيت حسابرسی اهميت زيادی دارد. خطری که استفاده‌کنندگان در برخورد با گزارشهای مالی حسابرسی‌نشده با آن روبه‌رو می‌شوند، به‌مراتب کمتر از آن است که هنگام استفاده از گزارشهای حسابرسی‌شده ولی با کيفيت حسابرسی پايين، مواجهند. زيرا در حالت اول، آنان از خطر‌های استفاده از گزارشهای حسابرسی‌نشده آگاهی دارند ولی در هنگام استفاده از گزارشهای مالی که با کيفيت پايين حسابرسی شده‌اند، بيهوده به اطلاعات مندرج در گزارشها اطمينان می‌كنند</w:t>
      </w:r>
      <w:r w:rsidRPr="002F5224">
        <w:rPr>
          <w:rFonts w:ascii="Times New Roman" w:eastAsia="Times New Roman" w:hAnsi="Times New Roman" w:cs="B Nazanin"/>
          <w:sz w:val="24"/>
          <w:szCs w:val="24"/>
        </w:rPr>
        <w:t>.</w:t>
      </w:r>
      <w:r w:rsidRPr="002F5224">
        <w:rPr>
          <w:rFonts w:ascii="Times New Roman" w:eastAsia="Times New Roman" w:hAnsi="Times New Roman" w:cs="B Nazanin"/>
          <w:sz w:val="24"/>
          <w:szCs w:val="24"/>
        </w:rPr>
        <w:br/>
      </w:r>
      <w:r w:rsidRPr="002F5224">
        <w:rPr>
          <w:rFonts w:ascii="Times New Roman" w:eastAsia="Times New Roman" w:hAnsi="Times New Roman" w:cs="B Nazanin"/>
          <w:sz w:val="24"/>
          <w:szCs w:val="24"/>
        </w:rPr>
        <w:br/>
      </w:r>
      <w:r w:rsidRPr="002F5224">
        <w:rPr>
          <w:rFonts w:ascii="Times New Roman" w:eastAsia="Times New Roman" w:hAnsi="Times New Roman" w:cs="B Nazanin"/>
          <w:b/>
          <w:bCs/>
          <w:color w:val="0B4CA6"/>
          <w:sz w:val="24"/>
          <w:szCs w:val="24"/>
          <w:rtl/>
        </w:rPr>
        <w:t>ضرورت نظارت بر موسسه‌های حسابرسی</w:t>
      </w:r>
      <w:r w:rsidRPr="002F5224">
        <w:rPr>
          <w:rFonts w:ascii="Times New Roman" w:eastAsia="Times New Roman" w:hAnsi="Times New Roman" w:cs="B Nazanin"/>
          <w:sz w:val="24"/>
          <w:szCs w:val="24"/>
        </w:rPr>
        <w:br/>
      </w:r>
      <w:r w:rsidRPr="002F5224">
        <w:rPr>
          <w:rFonts w:ascii="Times New Roman" w:eastAsia="Times New Roman" w:hAnsi="Times New Roman" w:cs="B Nazanin"/>
          <w:sz w:val="24"/>
          <w:szCs w:val="24"/>
          <w:rtl/>
        </w:rPr>
        <w:t>اگر با ديدگاه اثباتی نگاه کنيم، حسابرسان همواره خواهان آن هستند که خواسته‌های صاحبکاران، يعنی واحدهای تجاری مورد رسيدگی، را براورده کنند</w:t>
      </w:r>
      <w:r w:rsidRPr="002F5224">
        <w:rPr>
          <w:rFonts w:ascii="Times New Roman" w:eastAsia="Times New Roman" w:hAnsi="Times New Roman" w:cs="B Nazanin"/>
          <w:sz w:val="24"/>
          <w:szCs w:val="24"/>
        </w:rPr>
        <w:t xml:space="preserve">. </w:t>
      </w:r>
      <w:r w:rsidRPr="002F5224">
        <w:rPr>
          <w:rFonts w:ascii="Times New Roman" w:eastAsia="Times New Roman" w:hAnsi="Times New Roman" w:cs="B Nazanin"/>
          <w:sz w:val="24"/>
          <w:szCs w:val="24"/>
          <w:rtl/>
        </w:rPr>
        <w:t>در غير اين صورت، هم در کوتاه‌مدت و هم در بلندمدت مشتريان خود را از دست خواهند داد. زيرا آنان حق‌الزحمه خود را از کسانی دريافت می‌کنند که وظيفه ذاتی حسابرس در مقابل آنان، گزارش کردن تحريفهايی است که به خواسته آنان ايجاد شده است</w:t>
      </w:r>
      <w:r w:rsidRPr="002F5224">
        <w:rPr>
          <w:rFonts w:ascii="Times New Roman" w:eastAsia="Times New Roman" w:hAnsi="Times New Roman" w:cs="B Nazanin"/>
          <w:sz w:val="24"/>
          <w:szCs w:val="24"/>
        </w:rPr>
        <w:t>.</w:t>
      </w:r>
      <w:r w:rsidRPr="002F5224">
        <w:rPr>
          <w:rFonts w:ascii="Times New Roman" w:eastAsia="Times New Roman" w:hAnsi="Times New Roman" w:cs="B Nazanin"/>
          <w:sz w:val="24"/>
          <w:szCs w:val="24"/>
        </w:rPr>
        <w:br/>
      </w:r>
      <w:r w:rsidRPr="002F5224">
        <w:rPr>
          <w:rFonts w:ascii="Times New Roman" w:eastAsia="Times New Roman" w:hAnsi="Times New Roman" w:cs="B Nazanin"/>
          <w:sz w:val="24"/>
          <w:szCs w:val="24"/>
          <w:rtl/>
        </w:rPr>
        <w:t>با اين ديدگاه حسابرسان فقط در زمانی در مورد تحريف گزارشهای مالی در مقابل خواسته صاحبکاران ايستادگی خواهند کرد که هزينه آن قابل تحمل باشد؛ يعنی هزينه گزارش نکردن تحريف‌ها بيش از هزينه گزارش کردن آنها باشد. همانطور که بيان شد، هزينه گزارش‌کردن تحريف‌ها يا وادار کردن صاحبکاران به اصلاح گزارشهای مالی، در کوتاه‌مدت و بلندمدت، از دست دادن کارها است و هزينه‌های گزارش نکردن تحريف‌ها تنها از راه نيروهای مقابل ايجاد می‌شود</w:t>
      </w:r>
      <w:r w:rsidRPr="002F5224">
        <w:rPr>
          <w:rFonts w:ascii="Times New Roman" w:eastAsia="Times New Roman" w:hAnsi="Times New Roman" w:cs="B Nazanin"/>
          <w:sz w:val="24"/>
          <w:szCs w:val="24"/>
        </w:rPr>
        <w:t xml:space="preserve">. </w:t>
      </w:r>
      <w:r w:rsidRPr="002F5224">
        <w:rPr>
          <w:rFonts w:ascii="Times New Roman" w:eastAsia="Times New Roman" w:hAnsi="Times New Roman" w:cs="B Nazanin"/>
          <w:sz w:val="24"/>
          <w:szCs w:val="24"/>
          <w:rtl/>
        </w:rPr>
        <w:t>نيرو‌های مقابل عبارتند از</w:t>
      </w:r>
      <w:r w:rsidRPr="002F5224">
        <w:rPr>
          <w:rFonts w:ascii="Times New Roman" w:eastAsia="Times New Roman" w:hAnsi="Times New Roman" w:cs="B Nazanin"/>
          <w:sz w:val="24"/>
          <w:szCs w:val="24"/>
        </w:rPr>
        <w:t xml:space="preserve">: </w:t>
      </w:r>
      <w:r w:rsidRPr="002F5224">
        <w:rPr>
          <w:rFonts w:ascii="Times New Roman" w:eastAsia="Times New Roman" w:hAnsi="Times New Roman" w:cs="B Nazanin"/>
          <w:sz w:val="24"/>
          <w:szCs w:val="24"/>
        </w:rPr>
        <w:br/>
      </w:r>
      <w:r w:rsidRPr="002F5224">
        <w:rPr>
          <w:rFonts w:ascii="Times New Roman" w:eastAsia="Times New Roman" w:hAnsi="Times New Roman" w:cs="B Nazanin"/>
          <w:sz w:val="24"/>
          <w:szCs w:val="24"/>
          <w:rtl/>
        </w:rPr>
        <w:t xml:space="preserve">الف- الزام حسابرس به جبران خسارت وارده در اثر کوتاهی او در انجام وظيفه، </w:t>
      </w:r>
      <w:r w:rsidRPr="002F5224">
        <w:rPr>
          <w:rFonts w:ascii="Times New Roman" w:eastAsia="Times New Roman" w:hAnsi="Times New Roman" w:cs="B Nazanin"/>
          <w:sz w:val="24"/>
          <w:szCs w:val="24"/>
        </w:rPr>
        <w:br/>
      </w:r>
      <w:r w:rsidRPr="002F5224">
        <w:rPr>
          <w:rFonts w:ascii="Times New Roman" w:eastAsia="Times New Roman" w:hAnsi="Times New Roman" w:cs="B Nazanin"/>
          <w:sz w:val="24"/>
          <w:szCs w:val="24"/>
          <w:rtl/>
        </w:rPr>
        <w:t>ب- هزينه‌هایی که در صورت کوتاهی حسابرس به‌وسيله نيروهای نظارت‌کننده بر کار حسابرس، به او تحميل می‌شود</w:t>
      </w:r>
      <w:r w:rsidRPr="002F5224">
        <w:rPr>
          <w:rFonts w:ascii="Times New Roman" w:eastAsia="Times New Roman" w:hAnsi="Times New Roman" w:cs="B Nazanin"/>
          <w:sz w:val="24"/>
          <w:szCs w:val="24"/>
        </w:rPr>
        <w:t>.</w:t>
      </w:r>
      <w:r w:rsidRPr="002F5224">
        <w:rPr>
          <w:rFonts w:ascii="Times New Roman" w:eastAsia="Times New Roman" w:hAnsi="Times New Roman" w:cs="B Nazanin"/>
          <w:sz w:val="24"/>
          <w:szCs w:val="24"/>
        </w:rPr>
        <w:br/>
      </w:r>
      <w:r w:rsidRPr="002F5224">
        <w:rPr>
          <w:rFonts w:ascii="Times New Roman" w:eastAsia="Times New Roman" w:hAnsi="Times New Roman" w:cs="B Nazanin"/>
          <w:sz w:val="24"/>
          <w:szCs w:val="24"/>
          <w:rtl/>
        </w:rPr>
        <w:t>سازوکار الزام حسابرس به جبران خسارت که در برخی از کشورها از جمله ايالات متحد امريکا اهرمی بسيار قوی برای درستکاری حسابرسان است، در کشور ما تقريباً وجود ندارد</w:t>
      </w:r>
      <w:r w:rsidRPr="002F5224">
        <w:rPr>
          <w:rFonts w:ascii="Times New Roman" w:eastAsia="Times New Roman" w:hAnsi="Times New Roman" w:cs="B Nazanin"/>
          <w:sz w:val="24"/>
          <w:szCs w:val="24"/>
        </w:rPr>
        <w:t xml:space="preserve">. </w:t>
      </w:r>
      <w:r w:rsidRPr="002F5224">
        <w:rPr>
          <w:rFonts w:ascii="Times New Roman" w:eastAsia="Times New Roman" w:hAnsi="Times New Roman" w:cs="B Nazanin"/>
          <w:sz w:val="24"/>
          <w:szCs w:val="24"/>
          <w:rtl/>
        </w:rPr>
        <w:t xml:space="preserve">بنابراين نقش نظارت برکار حسابرسان در کشور، بسيار برجسته می‌شود. يادآوری اين نکته ضروری است که درکشورهايی که طرح موضوع کوتاهی حسابرسان در دادگاه انجام‌شدنی است، باز هم سازوکار نظارتی </w:t>
      </w:r>
      <w:r w:rsidRPr="002F5224">
        <w:rPr>
          <w:rFonts w:ascii="Times New Roman" w:eastAsia="Times New Roman" w:hAnsi="Times New Roman" w:cs="B Nazanin"/>
          <w:sz w:val="24"/>
          <w:szCs w:val="24"/>
          <w:rtl/>
        </w:rPr>
        <w:lastRenderedPageBreak/>
        <w:t>مراجع حرفه‌ای و مراجع نظارتی دیگر پابرجاست و در بسياری از موارد موسسه‌های حسابرسی مجبور می‌شوند جرايم قابل ملاحظه‌ای برای کوتاهی خود پرداخت کنند</w:t>
      </w:r>
      <w:r w:rsidRPr="002F5224">
        <w:rPr>
          <w:rFonts w:ascii="Times New Roman" w:eastAsia="Times New Roman" w:hAnsi="Times New Roman" w:cs="B Nazanin"/>
          <w:sz w:val="24"/>
          <w:szCs w:val="24"/>
        </w:rPr>
        <w:t xml:space="preserve">. </w:t>
      </w:r>
      <w:r w:rsidRPr="002F5224">
        <w:rPr>
          <w:rFonts w:ascii="Times New Roman" w:eastAsia="Times New Roman" w:hAnsi="Times New Roman" w:cs="B Nazanin"/>
          <w:sz w:val="24"/>
          <w:szCs w:val="24"/>
        </w:rPr>
        <w:br/>
      </w:r>
      <w:r w:rsidRPr="002F5224">
        <w:rPr>
          <w:rFonts w:ascii="Times New Roman" w:eastAsia="Times New Roman" w:hAnsi="Times New Roman" w:cs="B Nazanin"/>
          <w:sz w:val="24"/>
          <w:szCs w:val="24"/>
          <w:rtl/>
        </w:rPr>
        <w:t>به اين ترتيب نيروی کششی زيانهای مادی و معنوی ناشی از کوتاهی حسابرسان در انجام وظيفه در مقابل نيروی کششی ديگر، که مربوط به نگرانی نسبت به از دست دادن صاحبکاران است، عمل می‌کند و تا حدودی موجب خنثی شدن آن نيرو می‌شود. از آن‌جا که موسسه‌های حسابرسی در غياب نظام پاسخگويی کارا، علاقه‌ای به رعايت کيفیت حسابرسی ندارند و اين وضعيت با افزايش تعداد موسسه‌های حسابرسی و تشديد رقابت، بدتر می‌شود، وظيفه اصلی مرجع نظارت حرفه‌ای با اهميت‌تر می‌شود</w:t>
      </w:r>
      <w:r w:rsidRPr="002F5224">
        <w:rPr>
          <w:rFonts w:ascii="Times New Roman" w:eastAsia="Times New Roman" w:hAnsi="Times New Roman" w:cs="B Nazanin"/>
          <w:sz w:val="24"/>
          <w:szCs w:val="24"/>
        </w:rPr>
        <w:t xml:space="preserve">. </w:t>
      </w:r>
      <w:r w:rsidRPr="002F5224">
        <w:rPr>
          <w:rFonts w:ascii="Times New Roman" w:eastAsia="Times New Roman" w:hAnsi="Times New Roman" w:cs="B Nazanin"/>
          <w:sz w:val="24"/>
          <w:szCs w:val="24"/>
        </w:rPr>
        <w:br/>
      </w:r>
      <w:r w:rsidRPr="002F5224">
        <w:rPr>
          <w:rFonts w:ascii="Times New Roman" w:eastAsia="Times New Roman" w:hAnsi="Times New Roman" w:cs="B Nazanin"/>
          <w:sz w:val="24"/>
          <w:szCs w:val="24"/>
        </w:rPr>
        <w:br/>
      </w:r>
      <w:r w:rsidRPr="002F5224">
        <w:rPr>
          <w:rFonts w:ascii="Times New Roman" w:eastAsia="Times New Roman" w:hAnsi="Times New Roman" w:cs="B Nazanin"/>
          <w:b/>
          <w:bCs/>
          <w:color w:val="0B4CA6"/>
          <w:sz w:val="24"/>
          <w:szCs w:val="24"/>
          <w:rtl/>
        </w:rPr>
        <w:t>ساختار نظارت حرفه‌ای</w:t>
      </w:r>
      <w:r w:rsidRPr="002F5224">
        <w:rPr>
          <w:rFonts w:ascii="Times New Roman" w:eastAsia="Times New Roman" w:hAnsi="Times New Roman" w:cs="B Nazanin"/>
          <w:sz w:val="24"/>
          <w:szCs w:val="24"/>
        </w:rPr>
        <w:br/>
      </w:r>
      <w:r w:rsidRPr="002F5224">
        <w:rPr>
          <w:rFonts w:ascii="Times New Roman" w:eastAsia="Times New Roman" w:hAnsi="Times New Roman" w:cs="B Nazanin"/>
          <w:sz w:val="24"/>
          <w:szCs w:val="24"/>
          <w:rtl/>
        </w:rPr>
        <w:t xml:space="preserve">ماده 28 اساسنامه جامعه حسابداران رسمی توجيه نظارت حرفه‌ای جامعه مزبور را اطمينان از ارتقای کيفيت خدمات حرفه‌ای اعضا، هماهنگی در روشهای انجام امور حسابرسی و بازرسی قانونی، افزايش کيفيت گزارشهای حسابداران رسمی و موسسه‌های حسابرسی و پيشگيری از رفتار ناسازگار با شئون حرفه‌ای بيان کرده است. انجام نظارت جامعه بر فعاليت حرفه‌ای اعضا از طريق کارگروه‌های تخصصی ذيربط با نظارت ارکان صلاحيت‌دار جامعه تعيين شده است و بر طبق ماده </w:t>
      </w:r>
      <w:r w:rsidRPr="002F5224">
        <w:rPr>
          <w:rFonts w:ascii="Times New Roman" w:eastAsia="Times New Roman" w:hAnsi="Times New Roman" w:cs="B Nazanin"/>
          <w:sz w:val="24"/>
          <w:szCs w:val="24"/>
        </w:rPr>
        <w:t xml:space="preserve">30 </w:t>
      </w:r>
      <w:r w:rsidRPr="002F5224">
        <w:rPr>
          <w:rFonts w:ascii="Times New Roman" w:eastAsia="Times New Roman" w:hAnsi="Times New Roman" w:cs="B Nazanin"/>
          <w:sz w:val="24"/>
          <w:szCs w:val="24"/>
          <w:rtl/>
        </w:rPr>
        <w:t>اساسنامه، هيئت‌مديره موظف شده است حداقل هر سال يک بار چگونگی فعاليت حرفه‌ای هريک از اعضا را رسيدگی کند</w:t>
      </w:r>
      <w:r w:rsidRPr="002F5224">
        <w:rPr>
          <w:rFonts w:ascii="Times New Roman" w:eastAsia="Times New Roman" w:hAnsi="Times New Roman" w:cs="B Nazanin"/>
          <w:sz w:val="24"/>
          <w:szCs w:val="24"/>
        </w:rPr>
        <w:t>.</w:t>
      </w:r>
      <w:r w:rsidRPr="002F5224">
        <w:rPr>
          <w:rFonts w:ascii="Times New Roman" w:eastAsia="Times New Roman" w:hAnsi="Times New Roman" w:cs="B Nazanin"/>
          <w:sz w:val="24"/>
          <w:szCs w:val="24"/>
        </w:rPr>
        <w:br/>
      </w:r>
      <w:r w:rsidRPr="002F5224">
        <w:rPr>
          <w:rFonts w:ascii="Times New Roman" w:eastAsia="Times New Roman" w:hAnsi="Times New Roman" w:cs="B Nazanin"/>
          <w:sz w:val="24"/>
          <w:szCs w:val="24"/>
          <w:rtl/>
        </w:rPr>
        <w:t>بر طبق آيين‌نامه نظارت حرفه‌ای نيز، جامعه حسابداران رسمی ايران مکلف شده است کنترل کيفیت در سطح موسسه‌های حسابرسی را هر سال حداقل يکبار و کنترل کيفيت کار حسابرسی از هر عضو را حداقل هر سه سال يکبار انجام دهد</w:t>
      </w:r>
      <w:r w:rsidRPr="002F5224">
        <w:rPr>
          <w:rFonts w:ascii="Times New Roman" w:eastAsia="Times New Roman" w:hAnsi="Times New Roman" w:cs="B Nazanin"/>
          <w:sz w:val="24"/>
          <w:szCs w:val="24"/>
        </w:rPr>
        <w:t>.</w:t>
      </w:r>
      <w:r w:rsidRPr="002F5224">
        <w:rPr>
          <w:rFonts w:ascii="Times New Roman" w:eastAsia="Times New Roman" w:hAnsi="Times New Roman" w:cs="B Nazanin"/>
          <w:sz w:val="24"/>
          <w:szCs w:val="24"/>
        </w:rPr>
        <w:br/>
      </w:r>
      <w:r w:rsidRPr="002F5224">
        <w:rPr>
          <w:rFonts w:ascii="Times New Roman" w:eastAsia="Times New Roman" w:hAnsi="Times New Roman" w:cs="B Nazanin"/>
          <w:sz w:val="24"/>
          <w:szCs w:val="24"/>
          <w:rtl/>
        </w:rPr>
        <w:t>جامعه حسابداران رسمی ايران نظارت در سطح موسسه‌ها را به‌طور مرتب انجام داده ولی نظارت مربوط به کنترل کيفیت در سطح کار حسابرسی طبق مقررات آيين‌نامه انجام نشده است. در حالی‌که اين وظيفه از مهمترين وظايف جامعه است و جامعه می‌توانست به‌جای گسترش تعداد کارگروه‌ها، به آن بخش از کارها که بيشتر به موضوعات صنفی نزديک است، وارد نشود و در عوض نيروهای خود را در حوزه کنترل کيفيت متمرکز کند</w:t>
      </w:r>
      <w:r w:rsidRPr="002F5224">
        <w:rPr>
          <w:rFonts w:ascii="Times New Roman" w:eastAsia="Times New Roman" w:hAnsi="Times New Roman" w:cs="B Nazanin"/>
          <w:sz w:val="24"/>
          <w:szCs w:val="24"/>
        </w:rPr>
        <w:t>.</w:t>
      </w:r>
      <w:r w:rsidRPr="002F5224">
        <w:rPr>
          <w:rFonts w:ascii="Times New Roman" w:eastAsia="Times New Roman" w:hAnsi="Times New Roman" w:cs="B Nazanin"/>
          <w:sz w:val="24"/>
          <w:szCs w:val="24"/>
        </w:rPr>
        <w:br/>
      </w:r>
      <w:r w:rsidRPr="002F5224">
        <w:rPr>
          <w:rFonts w:ascii="Times New Roman" w:eastAsia="Times New Roman" w:hAnsi="Times New Roman" w:cs="B Nazanin"/>
          <w:sz w:val="24"/>
          <w:szCs w:val="24"/>
          <w:rtl/>
        </w:rPr>
        <w:t>عدم اجرای اين بخش از وظيفه اصلی، علاوه بر آن که موجب سلب اطمينان از انجام درست کار حسابرسی شده، باعث شده که نهادهای ديگر در موضوع کيفيت حسابرسی ترديد، ورود و مداخله کنند. از جمله وزارت امور اقتصادی و دارايی به اين نتيجه رسيده است که براساس بند «ت» ماده 16 اساسنامه که، قاعدتاً بايد به‌صورت استثنا مورد توجه قرار می‌گرفت، هيئت عالی نظارت را که طبق اساسنامه وظيفه رسيدگی و اظهارنظر درباره درستی اطلاعات مندرج در گزارش عملکرد سالانه هيئت‌مديره و صورتهای مالی جامعه و نظارت بر فعاليت‌های جامعه از جمله کارگروه‌های تخصصی را داشته، به‌طور تمام وقت در جامعه منصوب کند و وظيفه نظارت حرفه‌ای را که بايد توسط هيئت‌مديره جامعه انجام و به وسيله شورای عالی کنترل می‌شد، به هیئت و همکارانی که در اختيار آن قرار می‌گيرد، واگذار کند. اگر جامعه وظيفه خود را براساس آيين‌نامه نظارت حرفه‌ای به‌درستی انجام می‌داد، حضور تمام وقت هيئت عالی نظارت و انجام تکليف موازی با همکاران ديگر ضرورت نمی‌يافت</w:t>
      </w:r>
      <w:r w:rsidRPr="002F5224">
        <w:rPr>
          <w:rFonts w:ascii="Times New Roman" w:eastAsia="Times New Roman" w:hAnsi="Times New Roman" w:cs="B Nazanin"/>
          <w:sz w:val="24"/>
          <w:szCs w:val="24"/>
        </w:rPr>
        <w:t>.</w:t>
      </w:r>
      <w:r w:rsidRPr="002F5224">
        <w:rPr>
          <w:rFonts w:ascii="Times New Roman" w:eastAsia="Times New Roman" w:hAnsi="Times New Roman" w:cs="B Nazanin"/>
          <w:sz w:val="24"/>
          <w:szCs w:val="24"/>
        </w:rPr>
        <w:br/>
      </w:r>
      <w:r w:rsidRPr="002F5224">
        <w:rPr>
          <w:rFonts w:ascii="Times New Roman" w:eastAsia="Times New Roman" w:hAnsi="Times New Roman" w:cs="B Nazanin"/>
          <w:sz w:val="24"/>
          <w:szCs w:val="24"/>
          <w:rtl/>
        </w:rPr>
        <w:t>اگرچه ممکن است اين استدلال مطرح شود که نظارت حرفه‌ای بر کار حسابرسان بايد توسط مرجعی مستقل از جامعه انجام شود، به‌نظر می‌رسد مهمتر از آن، اراده واقعی برای نظارت حرفه‌ای و ايجاد شرايطی است که در آن همه حسابرسان چنين برداشت کنند که فقط با رعايت ضوابط رفتار حرفه‌ای می‌توانند به فعاليت خود ادامه دهند. در حال حاضر تعداد اشخاص مسلط به امور حرفه و آيين رفتار حرفه‌ای آن و نيز مسلط به استانداردهای حسابداری و حسابرسی که قادر باشند بر رفتارها و تصميم‌های اعضا نظارت و در نتيجه در مورد آنها قضاوت کنند، آن‌قدر نيست که حتی در درون تشکل حرفه‌ای حسابرسی بتوانند اين امور را انجام دهند، چه رسد به آن‌که علاوه بر افراد شاغل در حرفه و در جامعه حسابداران رسمی، بتوان افراد ديگری را برای اين وظايف درنظر گرفت</w:t>
      </w:r>
      <w:r w:rsidRPr="002F5224">
        <w:rPr>
          <w:rFonts w:ascii="Times New Roman" w:eastAsia="Times New Roman" w:hAnsi="Times New Roman" w:cs="B Nazanin"/>
          <w:sz w:val="24"/>
          <w:szCs w:val="24"/>
        </w:rPr>
        <w:t xml:space="preserve">. </w:t>
      </w:r>
      <w:r w:rsidRPr="002F5224">
        <w:rPr>
          <w:rFonts w:ascii="Times New Roman" w:eastAsia="Times New Roman" w:hAnsi="Times New Roman" w:cs="B Nazanin"/>
          <w:sz w:val="24"/>
          <w:szCs w:val="24"/>
        </w:rPr>
        <w:br/>
      </w:r>
      <w:r w:rsidRPr="002F5224">
        <w:rPr>
          <w:rFonts w:ascii="Times New Roman" w:eastAsia="Times New Roman" w:hAnsi="Times New Roman" w:cs="B Nazanin"/>
          <w:sz w:val="24"/>
          <w:szCs w:val="24"/>
          <w:rtl/>
        </w:rPr>
        <w:t xml:space="preserve">در هر حال، وظيفه اصلی جامعه حسابداران رسمی ايران، نظارت حرفه‌ای بر کار اعضا است و اگر احتمالاً نقصی در اين مورد باشد، بايد ريشه‌های آن را در فرهنگ عمومی کشور جستجو کرد، زيرا جامعه، هم وظيفه، هم توانايی و هم امکانات لازم را برای انجام اين کار در اختيار دارد. جامعه حسابداران رسمی ايران می‌تواند با پرهيز از ورود به موضوعات صنفی، استقلال خود را به درستی حفظ </w:t>
      </w:r>
      <w:r w:rsidRPr="002F5224">
        <w:rPr>
          <w:rFonts w:ascii="Times New Roman" w:eastAsia="Times New Roman" w:hAnsi="Times New Roman" w:cs="B Nazanin"/>
          <w:sz w:val="24"/>
          <w:szCs w:val="24"/>
          <w:rtl/>
        </w:rPr>
        <w:lastRenderedPageBreak/>
        <w:t>کند و وظايف نظارتی خود را آن‌چنان انجام دهد که نيازی به ورود ديگران در حوزه نظارت حرفه‌ای که کاری موازی است، نباشد</w:t>
      </w:r>
      <w:r w:rsidRPr="002F5224">
        <w:rPr>
          <w:rFonts w:ascii="Times New Roman" w:eastAsia="Times New Roman" w:hAnsi="Times New Roman" w:cs="B Nazanin"/>
          <w:sz w:val="24"/>
          <w:szCs w:val="24"/>
        </w:rPr>
        <w:t>.</w:t>
      </w:r>
      <w:r w:rsidRPr="002F5224">
        <w:rPr>
          <w:rFonts w:ascii="Times New Roman" w:eastAsia="Times New Roman" w:hAnsi="Times New Roman" w:cs="B Nazanin"/>
          <w:sz w:val="24"/>
          <w:szCs w:val="24"/>
        </w:rPr>
        <w:br/>
      </w:r>
      <w:r w:rsidRPr="002F5224">
        <w:rPr>
          <w:rFonts w:ascii="Times New Roman" w:eastAsia="Times New Roman" w:hAnsi="Times New Roman" w:cs="B Nazanin"/>
          <w:sz w:val="24"/>
          <w:szCs w:val="24"/>
          <w:rtl/>
        </w:rPr>
        <w:lastRenderedPageBreak/>
        <w:t xml:space="preserve">موضوع مهمی که در نظارت حرفه‌ای مطرح است، آن است که اشخاص مسئول و انجام‌دهنده نظارت حرفه‌ای و نيز اعضای </w:t>
      </w:r>
      <w:r w:rsidRPr="002F5224">
        <w:rPr>
          <w:rFonts w:ascii="Times New Roman" w:eastAsia="Times New Roman" w:hAnsi="Times New Roman" w:cs="B Nazanin"/>
          <w:sz w:val="24"/>
          <w:szCs w:val="24"/>
          <w:rtl/>
        </w:rPr>
        <w:lastRenderedPageBreak/>
        <w:t>هيئت‌های انتظامی بايد به بالاترين درجه واجد شرايط صلاحيت حرفه‌ای يعنی دانش، استقلال و بی‌طرفی باشند</w:t>
      </w:r>
      <w:r w:rsidRPr="002F5224">
        <w:rPr>
          <w:rFonts w:ascii="Times New Roman" w:eastAsia="Times New Roman" w:hAnsi="Times New Roman" w:cs="B Nazanin"/>
          <w:sz w:val="24"/>
          <w:szCs w:val="24"/>
        </w:rPr>
        <w:t xml:space="preserve">. </w:t>
      </w:r>
      <w:r w:rsidRPr="002F5224">
        <w:rPr>
          <w:rFonts w:ascii="Times New Roman" w:eastAsia="Times New Roman" w:hAnsi="Times New Roman" w:cs="B Nazanin"/>
          <w:sz w:val="24"/>
          <w:szCs w:val="24"/>
          <w:rtl/>
        </w:rPr>
        <w:t>نظارت حرفه‌ای و تنبيهات انضباطی هنگامی موثر و کارا است و مورد قبول عموم اعضا قرار می‌گيرد که اشخاصی که در انجام اين امور دخالت و مسئوليت دارند، ضمن آن‌که دانش کافی برای انجام وظيفه خود داشته و سابقه انجام کار حسابرسی را نه در زمانهای دور يا در رده‌های پايين، بلکه در رده‌های بالا و در زمانی که هنوز درک شرايط آن کار از ميان نرفته، داشته باشند، از همه‌ سوگيری‌هايی که می‌تواند در قضاوت آنان موثر باشد، دور باشند</w:t>
      </w:r>
      <w:r w:rsidRPr="002F5224">
        <w:rPr>
          <w:rFonts w:ascii="Times New Roman" w:eastAsia="Times New Roman" w:hAnsi="Times New Roman" w:cs="B Nazanin"/>
          <w:sz w:val="24"/>
          <w:szCs w:val="24"/>
        </w:rPr>
        <w:t xml:space="preserve">. </w:t>
      </w:r>
      <w:r w:rsidRPr="002F5224">
        <w:rPr>
          <w:rFonts w:ascii="Times New Roman" w:eastAsia="Times New Roman" w:hAnsi="Times New Roman" w:cs="B Nazanin"/>
          <w:sz w:val="24"/>
          <w:szCs w:val="24"/>
        </w:rPr>
        <w:br/>
      </w:r>
      <w:r w:rsidRPr="002F5224">
        <w:rPr>
          <w:rFonts w:ascii="Times New Roman" w:eastAsia="Times New Roman" w:hAnsi="Times New Roman" w:cs="B Nazanin"/>
          <w:sz w:val="24"/>
          <w:szCs w:val="24"/>
          <w:rtl/>
        </w:rPr>
        <w:t>مثلاً يکی از عواملی که موجب سوگيری تصميم‌گيرندگان می‌شود، توانايی ايجاد ارتباط بهتر و شيرين‌تر توسط حسابدار رسمی با مديران موسسه مورد بررسی است. قدرت سياسی و اجتماعی از ديگر عناصری است که می‌تواند بر تصميم اشخاص بررسی‌کننده اثر بگذارد</w:t>
      </w:r>
      <w:r w:rsidRPr="002F5224">
        <w:rPr>
          <w:rFonts w:ascii="Times New Roman" w:eastAsia="Times New Roman" w:hAnsi="Times New Roman" w:cs="B Nazanin"/>
          <w:sz w:val="24"/>
          <w:szCs w:val="24"/>
        </w:rPr>
        <w:t xml:space="preserve">. </w:t>
      </w:r>
      <w:r w:rsidRPr="002F5224">
        <w:rPr>
          <w:rFonts w:ascii="Times New Roman" w:eastAsia="Times New Roman" w:hAnsi="Times New Roman" w:cs="B Nazanin"/>
          <w:sz w:val="24"/>
          <w:szCs w:val="24"/>
          <w:rtl/>
        </w:rPr>
        <w:t>عناصر ديگری نيز در فرهنگ خاص جامعه ما وجود دارد که موجب سوگيری می‌شود که يکی از مهمترين آنها احساس گذشت و بخشش درمورد اشخاص ضعيف و موسسه‌های کوچک است</w:t>
      </w:r>
      <w:r w:rsidRPr="002F5224">
        <w:rPr>
          <w:rFonts w:ascii="Times New Roman" w:eastAsia="Times New Roman" w:hAnsi="Times New Roman" w:cs="B Nazanin"/>
          <w:sz w:val="24"/>
          <w:szCs w:val="24"/>
        </w:rPr>
        <w:t xml:space="preserve">. </w:t>
      </w:r>
      <w:r w:rsidRPr="002F5224">
        <w:rPr>
          <w:rFonts w:ascii="Times New Roman" w:eastAsia="Times New Roman" w:hAnsi="Times New Roman" w:cs="B Nazanin"/>
          <w:sz w:val="24"/>
          <w:szCs w:val="24"/>
        </w:rPr>
        <w:br/>
      </w:r>
      <w:r w:rsidRPr="002F5224">
        <w:rPr>
          <w:rFonts w:ascii="Times New Roman" w:eastAsia="Times New Roman" w:hAnsi="Times New Roman" w:cs="B Nazanin"/>
          <w:sz w:val="24"/>
          <w:szCs w:val="24"/>
          <w:rtl/>
        </w:rPr>
        <w:t>علاوه بر آن، همه‌ حسابرسان بايد به‌طور عادلانه مشمول نظارت حرفه‌ای قرار گيرند</w:t>
      </w:r>
      <w:r w:rsidRPr="002F5224">
        <w:rPr>
          <w:rFonts w:ascii="Times New Roman" w:eastAsia="Times New Roman" w:hAnsi="Times New Roman" w:cs="B Nazanin"/>
          <w:sz w:val="24"/>
          <w:szCs w:val="24"/>
        </w:rPr>
        <w:t xml:space="preserve">. </w:t>
      </w:r>
      <w:r w:rsidRPr="002F5224">
        <w:rPr>
          <w:rFonts w:ascii="Times New Roman" w:eastAsia="Times New Roman" w:hAnsi="Times New Roman" w:cs="B Nazanin"/>
          <w:sz w:val="24"/>
          <w:szCs w:val="24"/>
          <w:rtl/>
        </w:rPr>
        <w:t>اگر گروهی از حسابرسان به‌دلايل توجيهی غيرقابل قبول از چتر نظارت خارج شوند، بی‌عدالتی محسوب می‌شود و اين امر شالوده پذيرش نتايج نظارت را در درون حسابرسان ديگر به چالش خواهد کشيد</w:t>
      </w:r>
      <w:r w:rsidRPr="002F5224">
        <w:rPr>
          <w:rFonts w:ascii="Times New Roman" w:eastAsia="Times New Roman" w:hAnsi="Times New Roman" w:cs="B Nazanin"/>
          <w:sz w:val="24"/>
          <w:szCs w:val="24"/>
        </w:rPr>
        <w:t>.</w:t>
      </w:r>
      <w:r w:rsidRPr="002F5224">
        <w:rPr>
          <w:rFonts w:ascii="Times New Roman" w:eastAsia="Times New Roman" w:hAnsi="Times New Roman" w:cs="B Nazanin"/>
          <w:sz w:val="24"/>
          <w:szCs w:val="24"/>
        </w:rPr>
        <w:br/>
      </w:r>
      <w:r w:rsidRPr="002F5224">
        <w:rPr>
          <w:rFonts w:ascii="Times New Roman" w:eastAsia="Times New Roman" w:hAnsi="Times New Roman" w:cs="B Nazanin"/>
          <w:sz w:val="24"/>
          <w:szCs w:val="24"/>
        </w:rPr>
        <w:br/>
      </w:r>
      <w:r w:rsidRPr="002F5224">
        <w:rPr>
          <w:rFonts w:ascii="Times New Roman" w:eastAsia="Times New Roman" w:hAnsi="Times New Roman" w:cs="B Nazanin"/>
          <w:b/>
          <w:bCs/>
          <w:color w:val="0B4CA6"/>
          <w:sz w:val="24"/>
          <w:szCs w:val="24"/>
          <w:rtl/>
        </w:rPr>
        <w:t>کيفيت حسابرسی در ايران</w:t>
      </w:r>
      <w:r w:rsidRPr="002F5224">
        <w:rPr>
          <w:rFonts w:ascii="Times New Roman" w:eastAsia="Times New Roman" w:hAnsi="Times New Roman" w:cs="B Nazanin"/>
          <w:sz w:val="24"/>
          <w:szCs w:val="24"/>
        </w:rPr>
        <w:br/>
      </w:r>
      <w:r w:rsidRPr="002F5224">
        <w:rPr>
          <w:rFonts w:ascii="Times New Roman" w:eastAsia="Times New Roman" w:hAnsi="Times New Roman" w:cs="B Nazanin"/>
          <w:sz w:val="24"/>
          <w:szCs w:val="24"/>
          <w:rtl/>
        </w:rPr>
        <w:t>کيفيت حسابرسی در ايران، به نظر نگارنده، مطلوب نيست. يکی از دلايل کيفيت نامطلوب، همسانی با ساير امور، حوزه‌ها و کارها است. اگر ادعا می‌شود که کيفيت کار حسابرسی پايين است، به معنای آن نيست که کيفيت در کارهای ديگر خوب است. همه می‌دانند اگر يک عنصر با شرايط ديگر که معمول و متداول است ناهمخوانی داشته باشد، ممکن است موجب بی‌نظمی و تخريب هم بشود. تا زمانی که در کشور اراده واقعی برای درستکاری، شفافيت و نظم وجود نداشته باشد، حسابرسی به‌تنهايی نمی‌تواند بار اصلاح را به دوش بکشد</w:t>
      </w:r>
      <w:r w:rsidRPr="002F5224">
        <w:rPr>
          <w:rFonts w:ascii="Times New Roman" w:eastAsia="Times New Roman" w:hAnsi="Times New Roman" w:cs="B Nazanin"/>
          <w:sz w:val="24"/>
          <w:szCs w:val="24"/>
        </w:rPr>
        <w:t xml:space="preserve">. </w:t>
      </w:r>
      <w:r w:rsidRPr="002F5224">
        <w:rPr>
          <w:rFonts w:ascii="Times New Roman" w:eastAsia="Times New Roman" w:hAnsi="Times New Roman" w:cs="B Nazanin"/>
          <w:sz w:val="24"/>
          <w:szCs w:val="24"/>
        </w:rPr>
        <w:br/>
      </w:r>
      <w:r w:rsidRPr="002F5224">
        <w:rPr>
          <w:rFonts w:ascii="Times New Roman" w:eastAsia="Times New Roman" w:hAnsi="Times New Roman" w:cs="B Nazanin"/>
          <w:sz w:val="24"/>
          <w:szCs w:val="24"/>
          <w:rtl/>
        </w:rPr>
        <w:t>ايجاد موسسه‌های حسابرسی جديد که مرتب بر تعداد رقبا در بازار کوچکی که وجود دارد می‌افزاید، يکی از عوامل کاهش کيفيت است. اگرچه تعداد موسسه‌های حسابرسی نبايد آن چنان کم باشد، که شائبه انحصار را به ذهن آورد، تعداد موجود هم برای بازار حسابرسی فعلی بيش از اندازه است و نشانه‌های اين آثار منفی را می‌توان به‌راحتی مشاهده کرد</w:t>
      </w:r>
      <w:r w:rsidRPr="002F5224">
        <w:rPr>
          <w:rFonts w:ascii="Times New Roman" w:eastAsia="Times New Roman" w:hAnsi="Times New Roman" w:cs="B Nazanin"/>
          <w:sz w:val="24"/>
          <w:szCs w:val="24"/>
        </w:rPr>
        <w:t xml:space="preserve">. </w:t>
      </w:r>
      <w:r w:rsidRPr="002F5224">
        <w:rPr>
          <w:rFonts w:ascii="Times New Roman" w:eastAsia="Times New Roman" w:hAnsi="Times New Roman" w:cs="B Nazanin"/>
          <w:sz w:val="24"/>
          <w:szCs w:val="24"/>
          <w:rtl/>
        </w:rPr>
        <w:t>هنگامی که صاحبکاران از گزارش يک موسسه حسابرسی، رضايت ندارند و آن را مغاير با خواسته‌های خود می‌دانند، به راحتی به موسسه‌های ديگر مراجعه می‌کنند. گرچه هيچ ايراد ظاهری بر اين امر نمی‌توان وارد کرد، اما با نگاهی از درون، می‌توان مراجعه به حسابرسانی را که به ناچار بايد بخشی از وظايف خود را ناديده بگيرند، مشاهده کرد</w:t>
      </w:r>
      <w:r w:rsidRPr="002F5224">
        <w:rPr>
          <w:rFonts w:ascii="Times New Roman" w:eastAsia="Times New Roman" w:hAnsi="Times New Roman" w:cs="B Nazanin"/>
          <w:sz w:val="24"/>
          <w:szCs w:val="24"/>
        </w:rPr>
        <w:t xml:space="preserve">. </w:t>
      </w:r>
      <w:r w:rsidRPr="002F5224">
        <w:rPr>
          <w:rFonts w:ascii="Times New Roman" w:eastAsia="Times New Roman" w:hAnsi="Times New Roman" w:cs="B Nazanin"/>
          <w:sz w:val="24"/>
          <w:szCs w:val="24"/>
        </w:rPr>
        <w:br/>
      </w:r>
      <w:r w:rsidRPr="002F5224">
        <w:rPr>
          <w:rFonts w:ascii="Times New Roman" w:eastAsia="Times New Roman" w:hAnsi="Times New Roman" w:cs="B Nazanin"/>
          <w:sz w:val="24"/>
          <w:szCs w:val="24"/>
          <w:rtl/>
        </w:rPr>
        <w:t>استقلال حسابرسانی که درامد سالانه آنها کم است، در مقابل صاحبکارانی که کمترين سرفصل هزينه آنها از چند برابر درامد سالانه حسابرس بيشتر است، به‌شدت در معرض خطر است و به‌همين دليل ساختار حسابرسی کشور باید به سوی تشکل حسابرسان در تعداد کمی از موسسه‌ها تشويق يا هدايت شود</w:t>
      </w:r>
      <w:r w:rsidRPr="002F5224">
        <w:rPr>
          <w:rFonts w:ascii="Times New Roman" w:eastAsia="Times New Roman" w:hAnsi="Times New Roman" w:cs="B Nazanin"/>
          <w:sz w:val="24"/>
          <w:szCs w:val="24"/>
        </w:rPr>
        <w:t>.</w:t>
      </w:r>
      <w:r w:rsidRPr="002F5224">
        <w:rPr>
          <w:rFonts w:ascii="Times New Roman" w:eastAsia="Times New Roman" w:hAnsi="Times New Roman" w:cs="B Nazanin"/>
          <w:sz w:val="24"/>
          <w:szCs w:val="24"/>
        </w:rPr>
        <w:br/>
      </w:r>
      <w:r w:rsidRPr="002F5224">
        <w:rPr>
          <w:rFonts w:ascii="Times New Roman" w:eastAsia="Times New Roman" w:hAnsi="Times New Roman" w:cs="B Nazanin"/>
          <w:sz w:val="24"/>
          <w:szCs w:val="24"/>
          <w:rtl/>
        </w:rPr>
        <w:t>در ايران، ذینفعان جدی که به دنبال گزارشگری با کيفيت و صورتهای مالی واقع‌نگار باشند، کمتر ديده می‌شوند. در بسياری از موارد ديده می‌شود که حسابرس عدم رعايت استانداردی را گزارش کرده که بر سود شرکت اثر می‌گذارد، ولی فعالان از جمله سهامداران اصلی و در نتيجه اکثر اعضای هيئت‌مديره (به دليل سودآورتر نشان دادن شرکت</w:t>
      </w:r>
      <w:r w:rsidRPr="002F5224">
        <w:rPr>
          <w:rFonts w:ascii="Times New Roman" w:eastAsia="Times New Roman" w:hAnsi="Times New Roman" w:cs="B Nazanin"/>
          <w:sz w:val="24"/>
          <w:szCs w:val="24"/>
        </w:rPr>
        <w:t>)</w:t>
      </w:r>
      <w:r w:rsidRPr="002F5224">
        <w:rPr>
          <w:rFonts w:ascii="Times New Roman" w:eastAsia="Times New Roman" w:hAnsi="Times New Roman" w:cs="B Nazanin"/>
          <w:sz w:val="24"/>
          <w:szCs w:val="24"/>
          <w:rtl/>
        </w:rPr>
        <w:t xml:space="preserve">، سهامداران جزء (به دليل دريافت سود سهام بيشتر) و حتی سازمانهای ناظر (به‌دليل دستيابی به شاخصهای بهتر)، با اين موضوع برخورد جلوگيرانه </w:t>
      </w:r>
      <w:r w:rsidRPr="002F5224">
        <w:rPr>
          <w:rFonts w:ascii="Times New Roman" w:eastAsia="Times New Roman" w:hAnsi="Times New Roman" w:cs="B Nazanin"/>
          <w:b/>
          <w:bCs/>
          <w:noProof/>
          <w:color w:val="000080"/>
          <w:sz w:val="24"/>
          <w:szCs w:val="24"/>
        </w:rPr>
        <w:drawing>
          <wp:anchor distT="47625" distB="47625" distL="47625" distR="47625" simplePos="0" relativeHeight="251658240" behindDoc="0" locked="0" layoutInCell="1" allowOverlap="0">
            <wp:simplePos x="0" y="0"/>
            <wp:positionH relativeFrom="column">
              <wp:posOffset>0</wp:posOffset>
            </wp:positionH>
            <wp:positionV relativeFrom="line">
              <wp:posOffset>0</wp:posOffset>
            </wp:positionV>
            <wp:extent cx="2276475" cy="2857500"/>
            <wp:effectExtent l="19050" t="0" r="9525" b="0"/>
            <wp:wrapSquare wrapText="bothSides"/>
            <wp:docPr id="9" name="Picture 9" descr="http://www.hesabras.org/Portals/_Rainbow/images/default/54/nezar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hesabras.org/Portals/_Rainbow/images/default/54/nezarat.jpg"/>
                    <pic:cNvPicPr>
                      <a:picLocks noChangeAspect="1" noChangeArrowheads="1"/>
                    </pic:cNvPicPr>
                  </pic:nvPicPr>
                  <pic:blipFill>
                    <a:blip r:embed="rId5"/>
                    <a:srcRect/>
                    <a:stretch>
                      <a:fillRect/>
                    </a:stretch>
                  </pic:blipFill>
                  <pic:spPr bwMode="auto">
                    <a:xfrm>
                      <a:off x="0" y="0"/>
                      <a:ext cx="2276475" cy="2857500"/>
                    </a:xfrm>
                    <a:prstGeom prst="rect">
                      <a:avLst/>
                    </a:prstGeom>
                    <a:noFill/>
                    <a:ln w="9525">
                      <a:noFill/>
                      <a:miter lim="800000"/>
                      <a:headEnd/>
                      <a:tailEnd/>
                    </a:ln>
                  </pic:spPr>
                </pic:pic>
              </a:graphicData>
            </a:graphic>
          </wp:anchor>
        </w:drawing>
      </w:r>
      <w:r w:rsidRPr="002F5224">
        <w:rPr>
          <w:rFonts w:ascii="Times New Roman" w:eastAsia="Times New Roman" w:hAnsi="Times New Roman" w:cs="B Nazanin"/>
          <w:sz w:val="24"/>
          <w:szCs w:val="24"/>
          <w:rtl/>
        </w:rPr>
        <w:t>نمی‌کنند و به نظر می‌رسد همه به نوعی با اين وضعيت سازگاری و موافقت دارند</w:t>
      </w:r>
      <w:r w:rsidRPr="002F5224">
        <w:rPr>
          <w:rFonts w:ascii="Times New Roman" w:eastAsia="Times New Roman" w:hAnsi="Times New Roman" w:cs="B Nazanin"/>
          <w:sz w:val="24"/>
          <w:szCs w:val="24"/>
        </w:rPr>
        <w:t xml:space="preserve">. </w:t>
      </w:r>
      <w:r w:rsidRPr="002F5224">
        <w:rPr>
          <w:rFonts w:ascii="Times New Roman" w:eastAsia="Times New Roman" w:hAnsi="Times New Roman" w:cs="B Nazanin"/>
          <w:sz w:val="24"/>
          <w:szCs w:val="24"/>
        </w:rPr>
        <w:br/>
      </w:r>
      <w:r w:rsidRPr="002F5224">
        <w:rPr>
          <w:rFonts w:ascii="Times New Roman" w:eastAsia="Times New Roman" w:hAnsi="Times New Roman" w:cs="B Nazanin"/>
          <w:sz w:val="24"/>
          <w:szCs w:val="24"/>
          <w:rtl/>
        </w:rPr>
        <w:lastRenderedPageBreak/>
        <w:t>يکی ديگر از عوامل پايين بودن کيفيت حسابرسی، تغيير ادواری حسابرسان است</w:t>
      </w:r>
      <w:r w:rsidRPr="002F5224">
        <w:rPr>
          <w:rFonts w:ascii="Times New Roman" w:eastAsia="Times New Roman" w:hAnsi="Times New Roman" w:cs="B Nazanin"/>
          <w:sz w:val="24"/>
          <w:szCs w:val="24"/>
        </w:rPr>
        <w:t xml:space="preserve">. </w:t>
      </w:r>
      <w:r w:rsidRPr="002F5224">
        <w:rPr>
          <w:rFonts w:ascii="Times New Roman" w:eastAsia="Times New Roman" w:hAnsi="Times New Roman" w:cs="B Nazanin"/>
          <w:sz w:val="24"/>
          <w:szCs w:val="24"/>
          <w:rtl/>
        </w:rPr>
        <w:t>حسابرسان بدون ترديد در سالهای نخستين تصدی حسابرسی يک واحد، شناخت، سابقه و تجربه لازم درمورد محيط، کنترلها، سبک اداره و خصوصيات مديران ندارند و با اين‌که هيچ حسابرسی اين ضعف شناخت در سال يا سالهای نخست و افزايش شناخت در سالهای بعد را نمی‌تواند انکار کند، مخالفت قاطع با اين موضوع نه از جانب جامعه حرفه‌ای نه از جانب حسابرسان ابراز نمی‌شود</w:t>
      </w:r>
      <w:r w:rsidRPr="002F5224">
        <w:rPr>
          <w:rFonts w:ascii="Times New Roman" w:eastAsia="Times New Roman" w:hAnsi="Times New Roman" w:cs="B Nazanin"/>
          <w:sz w:val="24"/>
          <w:szCs w:val="24"/>
        </w:rPr>
        <w:t xml:space="preserve">. </w:t>
      </w:r>
      <w:r w:rsidRPr="002F5224">
        <w:rPr>
          <w:rFonts w:ascii="Times New Roman" w:eastAsia="Times New Roman" w:hAnsi="Times New Roman" w:cs="B Nazanin"/>
          <w:sz w:val="24"/>
          <w:szCs w:val="24"/>
        </w:rPr>
        <w:br/>
      </w:r>
      <w:r w:rsidRPr="002F5224">
        <w:rPr>
          <w:rFonts w:ascii="Times New Roman" w:eastAsia="Times New Roman" w:hAnsi="Times New Roman" w:cs="B Nazanin"/>
          <w:sz w:val="24"/>
          <w:szCs w:val="24"/>
          <w:rtl/>
        </w:rPr>
        <w:t>شايد بعضی از حسابرسان تصور می‌کنند در نتیجه اين تغيير وضع آنان نيز تغيير کند. با تاسف بايد گفت تغيير ادواری حسابرسان نه‌تنها موجب کاهش سطح شناخت می‌شود، بلکه در بسياری از موارد ابزاری برای رودررويی با استقلال و درستکاری حسابرسان شده است و با تاسف بيشتر، سازمان بورس نيز به اين رويه مهر تاييد زده و آن را برای شرکتهای ثبت شده نزد سازمان اجباری کرده و فقط سازمان حسابرسی را از اين حکم مستثنا کرده است</w:t>
      </w:r>
      <w:r w:rsidRPr="002F5224">
        <w:rPr>
          <w:rFonts w:ascii="Times New Roman" w:eastAsia="Times New Roman" w:hAnsi="Times New Roman" w:cs="B Nazanin"/>
          <w:sz w:val="24"/>
          <w:szCs w:val="24"/>
        </w:rPr>
        <w:t xml:space="preserve">. </w:t>
      </w:r>
      <w:r w:rsidRPr="002F5224">
        <w:rPr>
          <w:rFonts w:ascii="Times New Roman" w:eastAsia="Times New Roman" w:hAnsi="Times New Roman" w:cs="B Nazanin"/>
          <w:sz w:val="24"/>
          <w:szCs w:val="24"/>
        </w:rPr>
        <w:br/>
      </w:r>
      <w:r w:rsidRPr="002F5224">
        <w:rPr>
          <w:rFonts w:ascii="Times New Roman" w:eastAsia="Times New Roman" w:hAnsi="Times New Roman" w:cs="B Nazanin"/>
          <w:sz w:val="24"/>
          <w:szCs w:val="24"/>
          <w:rtl/>
        </w:rPr>
        <w:t>اگرچه حفظ استقلال بهانه اين حکم است، در عمل به‌راحتی می‌توان مشاهده کرد که اين حکم ابزاری برای دوری کردن از حسابرسان مستقل‌تر و مراجعه به حسابرسان ضعيف‌تر شده است. استقلال يک عنصر اخلاقی و شخصيتی است. چه بسا افرادی که در همان ديدار معارفه استقلال خود را از دست می‌دهند و چه بسا کسانی که استقلال خود را نه‌تنها در برابر صاحبکاران قديمی، که حتی در برابر نزديکترين کسان خود از دست نمی‌دهند و چه بهتر بود که به حکم آيين رفتار حرفه‌ای و تغيير مدير و مسئولان کار در داخل موسسه رضايت داده می‌شد تا گوهر ارزشمند شناخت و نيز سوابق و پرونده‌های حسابرسی از دست نرود</w:t>
      </w:r>
      <w:r w:rsidRPr="002F5224">
        <w:rPr>
          <w:rFonts w:ascii="Times New Roman" w:eastAsia="Times New Roman" w:hAnsi="Times New Roman" w:cs="B Nazanin"/>
          <w:sz w:val="24"/>
          <w:szCs w:val="24"/>
        </w:rPr>
        <w:t>.</w:t>
      </w:r>
      <w:r w:rsidRPr="002F5224">
        <w:rPr>
          <w:rFonts w:ascii="Times New Roman" w:eastAsia="Times New Roman" w:hAnsi="Times New Roman" w:cs="B Nazanin"/>
          <w:sz w:val="24"/>
          <w:szCs w:val="24"/>
        </w:rPr>
        <w:br/>
      </w:r>
      <w:r w:rsidRPr="002F5224">
        <w:rPr>
          <w:rFonts w:ascii="Times New Roman" w:eastAsia="Times New Roman" w:hAnsi="Times New Roman" w:cs="B Nazanin"/>
          <w:sz w:val="24"/>
          <w:szCs w:val="24"/>
          <w:rtl/>
        </w:rPr>
        <w:t>عنصر ديگری که موجب کاهش کيفيت يا کم‌بها شدن حسابرسی است، شيوه‌های گزارشگری است</w:t>
      </w:r>
      <w:r w:rsidRPr="002F5224">
        <w:rPr>
          <w:rFonts w:ascii="Times New Roman" w:eastAsia="Times New Roman" w:hAnsi="Times New Roman" w:cs="B Nazanin"/>
          <w:sz w:val="24"/>
          <w:szCs w:val="24"/>
        </w:rPr>
        <w:t xml:space="preserve">. </w:t>
      </w:r>
      <w:r w:rsidRPr="002F5224">
        <w:rPr>
          <w:rFonts w:ascii="Times New Roman" w:eastAsia="Times New Roman" w:hAnsi="Times New Roman" w:cs="B Nazanin"/>
          <w:sz w:val="24"/>
          <w:szCs w:val="24"/>
          <w:rtl/>
        </w:rPr>
        <w:t>به‌عنوان مثال اگر حسابرس يک تحريف يا محدوديت را آن‌چنان در گزارش خود بنويسد، که مفهوم را به‌سادگی و درستی منتقل نکند، او وظيفه خود را به‌درستی انجام نداده و گويی مطلب نوشته شده فقط برای آن است که اگر روزی با پرسشی روبه‌رو شد، بتواند به آن نوشته استناد کند. موارد زيادی مشاهده می‌شود که آن‌چه واحد مورد رسيدگی بايد در يادداشت‌های توضيحی ارائه و افشا می‌کرد، در گزارش نوشته شده و آن‌چه بايد در گزارش نوشته می‌شد، در يادداشت‌ها آمده است. در برخی موارد به جای گزارش عدم رعايت مقررات، رعايت مقررات آن ‌هم به شکل مبهم توصيه شده است</w:t>
      </w:r>
      <w:r w:rsidRPr="002F5224">
        <w:rPr>
          <w:rFonts w:ascii="Times New Roman" w:eastAsia="Times New Roman" w:hAnsi="Times New Roman" w:cs="B Nazanin"/>
          <w:sz w:val="24"/>
          <w:szCs w:val="24"/>
        </w:rPr>
        <w:t xml:space="preserve">. </w:t>
      </w:r>
      <w:r w:rsidRPr="002F5224">
        <w:rPr>
          <w:rFonts w:ascii="Times New Roman" w:eastAsia="Times New Roman" w:hAnsi="Times New Roman" w:cs="B Nazanin"/>
          <w:sz w:val="24"/>
          <w:szCs w:val="24"/>
        </w:rPr>
        <w:br/>
      </w:r>
      <w:r w:rsidRPr="002F5224">
        <w:rPr>
          <w:rFonts w:ascii="Times New Roman" w:eastAsia="Times New Roman" w:hAnsi="Times New Roman" w:cs="B Nazanin"/>
          <w:sz w:val="24"/>
          <w:szCs w:val="24"/>
        </w:rPr>
        <w:br/>
      </w:r>
      <w:r w:rsidRPr="002F5224">
        <w:rPr>
          <w:rFonts w:ascii="Times New Roman" w:eastAsia="Times New Roman" w:hAnsi="Times New Roman" w:cs="B Nazanin"/>
          <w:b/>
          <w:bCs/>
          <w:color w:val="0B4CA6"/>
          <w:sz w:val="24"/>
          <w:szCs w:val="24"/>
          <w:rtl/>
        </w:rPr>
        <w:t>چگونگی ارتقای کيفيت حسابرسی در ايران</w:t>
      </w:r>
      <w:r w:rsidRPr="002F5224">
        <w:rPr>
          <w:rFonts w:ascii="Times New Roman" w:eastAsia="Times New Roman" w:hAnsi="Times New Roman" w:cs="B Nazanin"/>
          <w:sz w:val="24"/>
          <w:szCs w:val="24"/>
        </w:rPr>
        <w:br/>
      </w:r>
      <w:r w:rsidRPr="002F5224">
        <w:rPr>
          <w:rFonts w:ascii="Times New Roman" w:eastAsia="Times New Roman" w:hAnsi="Times New Roman" w:cs="B Nazanin"/>
          <w:sz w:val="24"/>
          <w:szCs w:val="24"/>
          <w:rtl/>
        </w:rPr>
        <w:t>شرط اصلی و لازم برای ارتقای کيفيت حسابرسی، بالا رفتن اعتماد و پذيرش عمومی، اثرگذاری و مشارکت مردم در سرنوشت آنان است. اگر فضای عمومی جامعه ياس‌آور باشد و حسابرسان تصور کنند که کار آنها بيهوده يا کم‌ارزش است و اگر آنان برای شفاف‌سازی و رعايت استانداردها و مقررات، نهايت تلاش خودرا به کار می‌برند و هزينه‌های خاص درستکاری خود را می‌پردازند، رفتار آنان بر سرنوشت کشور و در نتيجه سرنوشت شخصی و خانوادگی آنان اثرگذار است</w:t>
      </w:r>
      <w:r w:rsidRPr="002F5224">
        <w:rPr>
          <w:rFonts w:ascii="Times New Roman" w:eastAsia="Times New Roman" w:hAnsi="Times New Roman" w:cs="B Nazanin"/>
          <w:sz w:val="24"/>
          <w:szCs w:val="24"/>
        </w:rPr>
        <w:t xml:space="preserve">. </w:t>
      </w:r>
      <w:r w:rsidRPr="002F5224">
        <w:rPr>
          <w:rFonts w:ascii="Times New Roman" w:eastAsia="Times New Roman" w:hAnsi="Times New Roman" w:cs="B Nazanin"/>
          <w:sz w:val="24"/>
          <w:szCs w:val="24"/>
          <w:rtl/>
        </w:rPr>
        <w:t>چنانچه برای انجام وظيفه درست تلاش کرده‌اند، اگر پاداشی نمی‌گيرند، لااقل فشارهای چندجانبه به آنان وارد نشود، و اگر در حال ايستادگی در مقابل شفاف نبودن و رعايت نکردن ضوابط استاندارد و مقررات، به آنان خبرهای ناگوار سوءاستفاده‌های کلان نرسد، بخش زيادی از نيازهای بالارفتن کيفيت تامين خواهد شد</w:t>
      </w:r>
      <w:r w:rsidRPr="002F5224">
        <w:rPr>
          <w:rFonts w:ascii="Times New Roman" w:eastAsia="Times New Roman" w:hAnsi="Times New Roman" w:cs="B Nazanin"/>
          <w:sz w:val="24"/>
          <w:szCs w:val="24"/>
        </w:rPr>
        <w:t>.</w:t>
      </w:r>
      <w:r w:rsidRPr="002F5224">
        <w:rPr>
          <w:rFonts w:ascii="Times New Roman" w:eastAsia="Times New Roman" w:hAnsi="Times New Roman" w:cs="B Nazanin"/>
          <w:sz w:val="24"/>
          <w:szCs w:val="24"/>
        </w:rPr>
        <w:br/>
      </w:r>
      <w:r w:rsidRPr="002F5224">
        <w:rPr>
          <w:rFonts w:ascii="Times New Roman" w:eastAsia="Times New Roman" w:hAnsi="Times New Roman" w:cs="B Nazanin"/>
          <w:sz w:val="24"/>
          <w:szCs w:val="24"/>
          <w:rtl/>
        </w:rPr>
        <w:t>يکی از راههای افزايش کيفيت حسابرسی فراهم کردن شرايط مناسب و عادلانه برای پاسخگويی حسابرسان نسبت به کار انجام شده و گزارشهای صادرشده توسط آنها است. شرايط پاسخگويی هنگامی عادلانه است که انتظار از حسابرسان برای رعايت الزامات، کيفيت کار و گزارشگری حسابرسان، يکسان باشد</w:t>
      </w:r>
      <w:r w:rsidRPr="002F5224">
        <w:rPr>
          <w:rFonts w:ascii="Times New Roman" w:eastAsia="Times New Roman" w:hAnsi="Times New Roman" w:cs="B Nazanin"/>
          <w:sz w:val="24"/>
          <w:szCs w:val="24"/>
        </w:rPr>
        <w:t xml:space="preserve">. </w:t>
      </w:r>
      <w:r w:rsidRPr="002F5224">
        <w:rPr>
          <w:rFonts w:ascii="Times New Roman" w:eastAsia="Times New Roman" w:hAnsi="Times New Roman" w:cs="B Nazanin"/>
          <w:sz w:val="24"/>
          <w:szCs w:val="24"/>
        </w:rPr>
        <w:br/>
      </w:r>
      <w:r w:rsidRPr="002F5224">
        <w:rPr>
          <w:rFonts w:ascii="Times New Roman" w:eastAsia="Times New Roman" w:hAnsi="Times New Roman" w:cs="B Nazanin"/>
          <w:sz w:val="24"/>
          <w:szCs w:val="24"/>
          <w:rtl/>
        </w:rPr>
        <w:t>بايد اول سطحی از انتظار در مورد همه حسابرسان تعريف شود و کارهای لازم از جمله نظارت، رسيدگی و پاسخگويی برای دستيابی به آن سطح انتظار انجام شود و سپس سطح انتظار بالا برود و گرنه چنان‌چه انتظارات نامتعادل از حسابرسان و موسسه‌های حسابرسی وجود داشته باشد، منجر به کاهش کيفيت بيشتر خواهد شد</w:t>
      </w:r>
      <w:r w:rsidRPr="002F5224">
        <w:rPr>
          <w:rFonts w:ascii="Times New Roman" w:eastAsia="Times New Roman" w:hAnsi="Times New Roman" w:cs="B Nazanin"/>
          <w:sz w:val="24"/>
          <w:szCs w:val="24"/>
        </w:rPr>
        <w:t xml:space="preserve">. </w:t>
      </w:r>
      <w:r w:rsidRPr="002F5224">
        <w:rPr>
          <w:rFonts w:ascii="Times New Roman" w:eastAsia="Times New Roman" w:hAnsi="Times New Roman" w:cs="B Nazanin"/>
          <w:sz w:val="24"/>
          <w:szCs w:val="24"/>
        </w:rPr>
        <w:br/>
      </w:r>
      <w:r w:rsidRPr="002F5224">
        <w:rPr>
          <w:rFonts w:ascii="Times New Roman" w:eastAsia="Times New Roman" w:hAnsi="Times New Roman" w:cs="B Nazanin"/>
          <w:sz w:val="24"/>
          <w:szCs w:val="24"/>
          <w:rtl/>
        </w:rPr>
        <w:t>از ابزار ديگر دستيابی به کيفيت مناسب و عادلانه، کار موثر درمورد شيوه‌های بررسی، چگونگی تصميم‌گيری و علنی کردن موضوعهای مورد اشکال و آرای هيئت‌های انتظامی است</w:t>
      </w:r>
      <w:r w:rsidRPr="002F5224">
        <w:rPr>
          <w:rFonts w:ascii="Times New Roman" w:eastAsia="Times New Roman" w:hAnsi="Times New Roman" w:cs="B Nazanin"/>
          <w:sz w:val="24"/>
          <w:szCs w:val="24"/>
        </w:rPr>
        <w:t xml:space="preserve">. </w:t>
      </w:r>
      <w:r w:rsidRPr="002F5224">
        <w:rPr>
          <w:rFonts w:ascii="Times New Roman" w:eastAsia="Times New Roman" w:hAnsi="Times New Roman" w:cs="B Nazanin"/>
          <w:sz w:val="24"/>
          <w:szCs w:val="24"/>
          <w:rtl/>
        </w:rPr>
        <w:t xml:space="preserve">اين شيوه، آرای هيئت‌های انتظامی را به نظم خواهد آورد و چون همگان </w:t>
      </w:r>
      <w:r w:rsidRPr="002F5224">
        <w:rPr>
          <w:rFonts w:ascii="Times New Roman" w:eastAsia="Times New Roman" w:hAnsi="Times New Roman" w:cs="B Nazanin"/>
          <w:sz w:val="24"/>
          <w:szCs w:val="24"/>
          <w:rtl/>
        </w:rPr>
        <w:lastRenderedPageBreak/>
        <w:t>می‌توانند موضوع و نتايج را مشاهده کنند، هم عملکرد و آرای هيئت‌ها تنظيم می‌شود وهم موجب آموزش يا عبرت ديگران و نیز وسیله‌ای برای توجیه حسابرسان برای ایستادگی در مقابل خواسته‌های نامعقول صاحبکاران خواهد شد</w:t>
      </w:r>
      <w:r w:rsidRPr="002F5224">
        <w:rPr>
          <w:rFonts w:ascii="Times New Roman" w:eastAsia="Times New Roman" w:hAnsi="Times New Roman" w:cs="B Nazanin"/>
          <w:sz w:val="24"/>
          <w:szCs w:val="24"/>
        </w:rPr>
        <w:t xml:space="preserve">. </w:t>
      </w:r>
      <w:r w:rsidRPr="002F5224">
        <w:rPr>
          <w:rFonts w:ascii="Times New Roman" w:eastAsia="Times New Roman" w:hAnsi="Times New Roman" w:cs="B Nazanin"/>
          <w:sz w:val="24"/>
          <w:szCs w:val="24"/>
        </w:rPr>
        <w:br/>
      </w:r>
      <w:r w:rsidRPr="002F5224">
        <w:rPr>
          <w:rFonts w:ascii="Times New Roman" w:eastAsia="Times New Roman" w:hAnsi="Times New Roman" w:cs="B Nazanin"/>
          <w:sz w:val="24"/>
          <w:szCs w:val="24"/>
          <w:rtl/>
        </w:rPr>
        <w:t>از راههای ديگر بالا بردن کيفيت حسابرسی، افزايش سطح دانش حسابرسان است</w:t>
      </w:r>
      <w:r w:rsidRPr="002F5224">
        <w:rPr>
          <w:rFonts w:ascii="Times New Roman" w:eastAsia="Times New Roman" w:hAnsi="Times New Roman" w:cs="B Nazanin"/>
          <w:sz w:val="24"/>
          <w:szCs w:val="24"/>
        </w:rPr>
        <w:t xml:space="preserve">. </w:t>
      </w:r>
      <w:r w:rsidRPr="002F5224">
        <w:rPr>
          <w:rFonts w:ascii="Times New Roman" w:eastAsia="Times New Roman" w:hAnsi="Times New Roman" w:cs="B Nazanin"/>
          <w:sz w:val="24"/>
          <w:szCs w:val="24"/>
          <w:rtl/>
        </w:rPr>
        <w:t>يکی از هدف‌های تشکيل جامعه حسابداران رسمی ايران طبق ماده 2 اساسنامه، بالا بردن دانش تخصصی حسابداران رسمی از طريق گسترش و بهبود آموزش، انجام تحقيقات و انتشار نشريات تخصصی و حرفه‌ای است. چنان‌چه به‌طور خلاصه هدف يادشده را بالابردن کيفيت حسابرسی بدانيم، جامعه می‌تواند برای دستيابی به اين هدف هم از نشريه حسابدار رسمی و هم از تارنمای جامعه استفاده کند</w:t>
      </w:r>
      <w:r w:rsidRPr="002F5224">
        <w:rPr>
          <w:rFonts w:ascii="Times New Roman" w:eastAsia="Times New Roman" w:hAnsi="Times New Roman" w:cs="B Nazanin"/>
          <w:sz w:val="24"/>
          <w:szCs w:val="24"/>
        </w:rPr>
        <w:t>.</w:t>
      </w:r>
      <w:r w:rsidRPr="002F5224">
        <w:rPr>
          <w:rFonts w:ascii="Times New Roman" w:eastAsia="Times New Roman" w:hAnsi="Times New Roman" w:cs="B Nazanin"/>
          <w:sz w:val="24"/>
          <w:szCs w:val="24"/>
        </w:rPr>
        <w:br/>
      </w:r>
      <w:r w:rsidRPr="002F5224">
        <w:rPr>
          <w:rFonts w:ascii="Times New Roman" w:eastAsia="Times New Roman" w:hAnsi="Times New Roman" w:cs="B Nazanin"/>
          <w:sz w:val="24"/>
          <w:szCs w:val="24"/>
          <w:rtl/>
        </w:rPr>
        <w:t>به جهت سرعت اطلاع‌رسانی، تارنمای جامعه نقش مهمتری دارد و جامعه می‌تواند اطلاعات مورد نياز حسابداران رسمی را از آن راه به اطلاع آنان برساند. اين امر بايد با حساسيت انجام شود و اطلاعات کاملاً مربوط در بخش اخبار ارائه شود، سابقه‌ آن باقی بماند و همواره قابل دسترس باشد. اطلاعاتی که مربوط هستند ولی نسبت به وظيفه اصلی جامعه در رده‌های بعدی قرار می‌گيرند، بهتر است در پنجره‌ای ديگر قرار گيرد تا کاربرانی که علاقه چندانی به مشاهده آن اطلاعات ندارند، اخبار مهم را از دست ندهند</w:t>
      </w:r>
      <w:r w:rsidRPr="002F5224">
        <w:rPr>
          <w:rFonts w:ascii="Times New Roman" w:eastAsia="Times New Roman" w:hAnsi="Times New Roman" w:cs="B Nazanin"/>
          <w:sz w:val="24"/>
          <w:szCs w:val="24"/>
        </w:rPr>
        <w:t xml:space="preserve">. </w:t>
      </w:r>
      <w:r w:rsidRPr="002F5224">
        <w:rPr>
          <w:rFonts w:ascii="Times New Roman" w:eastAsia="Times New Roman" w:hAnsi="Times New Roman" w:cs="B Nazanin"/>
          <w:sz w:val="24"/>
          <w:szCs w:val="24"/>
        </w:rPr>
        <w:br/>
      </w:r>
      <w:r w:rsidRPr="002F5224">
        <w:rPr>
          <w:rFonts w:ascii="Times New Roman" w:eastAsia="Times New Roman" w:hAnsi="Times New Roman" w:cs="B Nazanin"/>
          <w:sz w:val="24"/>
          <w:szCs w:val="24"/>
          <w:rtl/>
        </w:rPr>
        <w:t>اطلاعاتی کاملاً مربوط تلقی می‌شود که در وظيفه حسابداران رسمی اثر مستقيم داشته باشند. اطلاع‌رسانی در مورد تصويب و لازم‌الاجرا شدن استانداردهای حسابداری و حسابرسی و قوانين و مقررات مرتبط با وظيفه حسابداران رسمی نمونه‌هايی از اخبار کاملاً مربوط هستند</w:t>
      </w:r>
      <w:r w:rsidRPr="002F5224">
        <w:rPr>
          <w:rFonts w:ascii="Times New Roman" w:eastAsia="Times New Roman" w:hAnsi="Times New Roman" w:cs="B Nazanin"/>
          <w:sz w:val="24"/>
          <w:szCs w:val="24"/>
        </w:rPr>
        <w:t>.</w:t>
      </w:r>
      <w:r w:rsidRPr="002F5224">
        <w:rPr>
          <w:rFonts w:ascii="Times New Roman" w:eastAsia="Times New Roman" w:hAnsi="Times New Roman" w:cs="B Nazanin"/>
          <w:sz w:val="24"/>
          <w:szCs w:val="24"/>
        </w:rPr>
        <w:br/>
      </w:r>
      <w:r w:rsidRPr="002F5224">
        <w:rPr>
          <w:rFonts w:ascii="Times New Roman" w:eastAsia="Times New Roman" w:hAnsi="Times New Roman" w:cs="B Nazanin"/>
          <w:sz w:val="24"/>
          <w:szCs w:val="24"/>
          <w:rtl/>
        </w:rPr>
        <w:t>نشريه حسابدار رسمی به‌عنوان يک ابزار نوشتاری که همواره می‌تواند در دسترس حسابداران رسمی باشد، هم بايد اطلاعات ارائه شده در تارنما را منتشر کند و هم وسيله‌ای مهم برای آموزش باشد. به نظر می‌رسد بهتر است به‌جای چاپ مقاله‌هايی که می‌تواند در مجلات دانشگاهی چاپ شود، استانداردهايی که در آينده نزديک لازم‌الاجرا هستند در مجله مطرح شود و راهنمای به‌کارگيری استاندارد و متن آموزشی مناسب همراه با بيان و ارائه نمونه‌های ساده تا پيچيده در مورد موضوع‌های مندرج در يک استاندارد در آن چاپ شود تا مرجعی آموزشی و قابل دسترس برای حسابداران رسمی باشد</w:t>
      </w:r>
      <w:r w:rsidRPr="002F5224">
        <w:rPr>
          <w:rFonts w:ascii="Times New Roman" w:eastAsia="Times New Roman" w:hAnsi="Times New Roman" w:cs="B Nazanin"/>
          <w:sz w:val="24"/>
          <w:szCs w:val="24"/>
        </w:rPr>
        <w:t xml:space="preserve">. </w:t>
      </w:r>
      <w:r w:rsidRPr="002F5224">
        <w:rPr>
          <w:rFonts w:ascii="Times New Roman" w:eastAsia="Times New Roman" w:hAnsi="Times New Roman" w:cs="B Nazanin"/>
          <w:sz w:val="24"/>
          <w:szCs w:val="24"/>
        </w:rPr>
        <w:br/>
      </w:r>
      <w:r w:rsidRPr="002F5224">
        <w:rPr>
          <w:rFonts w:ascii="Times New Roman" w:eastAsia="Times New Roman" w:hAnsi="Times New Roman" w:cs="B Nazanin"/>
          <w:sz w:val="24"/>
          <w:szCs w:val="24"/>
          <w:rtl/>
        </w:rPr>
        <w:t>به اين ترتيب حسابداران رسمی قبل از لازم‌الاجرا شدن يک استاندارد حسابداری با موضوع‌های مرتبط با آن آشنا می‌شوند و سپس در عمل نيز پس از لازم‌الاجرا شدن استاندارد با مراجعه دوباره به متن‌های چاپ شده، اشکال‌هايی که در ذهنشان مطرح می‌شود مرتفع می‌شود</w:t>
      </w:r>
      <w:r w:rsidRPr="002F5224">
        <w:rPr>
          <w:rFonts w:ascii="Times New Roman" w:eastAsia="Times New Roman" w:hAnsi="Times New Roman" w:cs="B Nazanin"/>
          <w:sz w:val="24"/>
          <w:szCs w:val="24"/>
        </w:rPr>
        <w:t xml:space="preserve">. </w:t>
      </w:r>
      <w:r w:rsidRPr="002F5224">
        <w:rPr>
          <w:rFonts w:ascii="Times New Roman" w:eastAsia="Times New Roman" w:hAnsi="Times New Roman" w:cs="B Nazanin"/>
          <w:sz w:val="24"/>
          <w:szCs w:val="24"/>
        </w:rPr>
        <w:br/>
      </w:r>
      <w:r w:rsidRPr="002F5224">
        <w:rPr>
          <w:rFonts w:ascii="Times New Roman" w:eastAsia="Times New Roman" w:hAnsi="Times New Roman" w:cs="B Nazanin"/>
          <w:sz w:val="24"/>
          <w:szCs w:val="24"/>
          <w:rtl/>
        </w:rPr>
        <w:t>اين نياز بسيار شديد است، به‌گونه‌ای که به‌عنوان نمونه، با آن‌که استاندارد حسابداری سود هر سهم از آغاز سال 1389 لازم‌الاجرا بوده، اگر صورتهای مالی حسابرسی شده سال 1389 شرکت‌های پذيرفته شده در بورس را مشاهده کنيم، مشخص می‌شود که تعداد زيادی از حسابرسان اصولاً با اين موضوع آشنا نبوده‌اند و درموارد زيادی استاندارد سود هر سهم اصولاً رعايت نشده و شکل ارائه سود هر سهم در صورتهای مالی همانند قبل بوده و يا در صورتی که استاندارد ياد شده مورد توجه قرار گرفته، در موارد زيادی برداشت درستی از آن وجود نداشته است</w:t>
      </w:r>
      <w:r w:rsidRPr="002F5224">
        <w:rPr>
          <w:rFonts w:ascii="Times New Roman" w:eastAsia="Times New Roman" w:hAnsi="Times New Roman" w:cs="B Nazanin"/>
          <w:sz w:val="24"/>
          <w:szCs w:val="24"/>
        </w:rPr>
        <w:t>.</w:t>
      </w:r>
      <w:r w:rsidRPr="002F5224">
        <w:rPr>
          <w:rFonts w:ascii="Times New Roman" w:eastAsia="Times New Roman" w:hAnsi="Times New Roman" w:cs="B Nazanin"/>
          <w:sz w:val="24"/>
          <w:szCs w:val="24"/>
        </w:rPr>
        <w:br/>
      </w:r>
      <w:r w:rsidRPr="002F5224">
        <w:rPr>
          <w:rFonts w:ascii="Times New Roman" w:eastAsia="Times New Roman" w:hAnsi="Times New Roman" w:cs="B Nazanin"/>
          <w:sz w:val="24"/>
          <w:szCs w:val="24"/>
          <w:rtl/>
        </w:rPr>
        <w:t>موضوع ديگری که در اين زمينه بايد بيان کرد، استفاده از دوره‌های آموزشی مرتب و منسجم برای آموزش استانداردهای جديد برای همه حسابداران رسمی است که می‌تواند پس از تهيه راهنمای به‌کارگيری استاندارد و طرح و جمع‌آوری مثالهای گوناگون از ساده به پيچيده، اين‌گونه استانداردها را به همه حسابداران رسمی آموزش داد</w:t>
      </w:r>
      <w:r w:rsidRPr="002F5224">
        <w:rPr>
          <w:rFonts w:ascii="Times New Roman" w:eastAsia="Times New Roman" w:hAnsi="Times New Roman" w:cs="B Nazanin"/>
          <w:sz w:val="24"/>
          <w:szCs w:val="24"/>
        </w:rPr>
        <w:t>.</w:t>
      </w:r>
      <w:r w:rsidRPr="002F5224">
        <w:rPr>
          <w:rFonts w:ascii="Times New Roman" w:eastAsia="Times New Roman" w:hAnsi="Times New Roman" w:cs="B Nazanin"/>
          <w:sz w:val="24"/>
          <w:szCs w:val="24"/>
        </w:rPr>
        <w:br/>
      </w:r>
      <w:r w:rsidRPr="002F5224">
        <w:rPr>
          <w:rFonts w:ascii="Times New Roman" w:eastAsia="Times New Roman" w:hAnsi="Times New Roman" w:cs="B Nazanin"/>
          <w:sz w:val="24"/>
          <w:szCs w:val="24"/>
        </w:rPr>
        <w:br/>
      </w:r>
      <w:r w:rsidRPr="002F5224">
        <w:rPr>
          <w:rFonts w:ascii="Times New Roman" w:eastAsia="Times New Roman" w:hAnsi="Times New Roman" w:cs="B Nazanin"/>
          <w:b/>
          <w:bCs/>
          <w:color w:val="0B4CA6"/>
          <w:sz w:val="24"/>
          <w:szCs w:val="24"/>
          <w:rtl/>
        </w:rPr>
        <w:t xml:space="preserve">پرسش و پاسخ فنی </w:t>
      </w:r>
      <w:r w:rsidRPr="002F5224">
        <w:rPr>
          <w:rFonts w:ascii="Times New Roman" w:eastAsia="Times New Roman" w:hAnsi="Times New Roman" w:cs="B Nazanin"/>
          <w:sz w:val="24"/>
          <w:szCs w:val="24"/>
        </w:rPr>
        <w:br/>
      </w:r>
      <w:r w:rsidRPr="002F5224">
        <w:rPr>
          <w:rFonts w:ascii="Times New Roman" w:eastAsia="Times New Roman" w:hAnsi="Times New Roman" w:cs="B Nazanin"/>
          <w:sz w:val="24"/>
          <w:szCs w:val="24"/>
          <w:rtl/>
        </w:rPr>
        <w:t>يکی از راه‌های هماهنگی در انجام کار و ارتقای کيفيت حسابرسی، برخورد فعال کارگروه‌های فنی، استانداردهای حسابداری و حسابرسی، قوانين و مقررات است</w:t>
      </w:r>
      <w:r w:rsidRPr="002F5224">
        <w:rPr>
          <w:rFonts w:ascii="Times New Roman" w:eastAsia="Times New Roman" w:hAnsi="Times New Roman" w:cs="B Nazanin"/>
          <w:sz w:val="24"/>
          <w:szCs w:val="24"/>
        </w:rPr>
        <w:t xml:space="preserve">. </w:t>
      </w:r>
      <w:r w:rsidRPr="002F5224">
        <w:rPr>
          <w:rFonts w:ascii="Times New Roman" w:eastAsia="Times New Roman" w:hAnsi="Times New Roman" w:cs="B Nazanin"/>
          <w:sz w:val="24"/>
          <w:szCs w:val="24"/>
          <w:rtl/>
        </w:rPr>
        <w:t>سازماندهی در اين مورد بايد به‌گونه‌ای باشد که اگر يک حسابدار رسمی در انجام کار خود با پرسشی، ترديدی و ابهامی مواجه شد، بتواند آن را به‌سادگی به جامعه منتقل کند و آن پرسش در فرصت بسيار کوتاهی بررسی شود و با استناد به بندهای استانداردهای حسابداری و حسابرسی، مواد قانون يا بخشنامه‌های قانونی مرتبط، پاسخ داده شود</w:t>
      </w:r>
      <w:r w:rsidRPr="002F5224">
        <w:rPr>
          <w:rFonts w:ascii="Times New Roman" w:eastAsia="Times New Roman" w:hAnsi="Times New Roman" w:cs="B Nazanin"/>
          <w:sz w:val="24"/>
          <w:szCs w:val="24"/>
        </w:rPr>
        <w:t xml:space="preserve">. </w:t>
      </w:r>
      <w:r w:rsidRPr="002F5224">
        <w:rPr>
          <w:rFonts w:ascii="Times New Roman" w:eastAsia="Times New Roman" w:hAnsi="Times New Roman" w:cs="B Nazanin"/>
          <w:sz w:val="24"/>
          <w:szCs w:val="24"/>
        </w:rPr>
        <w:br/>
      </w:r>
      <w:r w:rsidRPr="002F5224">
        <w:rPr>
          <w:rFonts w:ascii="Times New Roman" w:eastAsia="Times New Roman" w:hAnsi="Times New Roman" w:cs="B Nazanin"/>
          <w:sz w:val="24"/>
          <w:szCs w:val="24"/>
          <w:rtl/>
        </w:rPr>
        <w:t xml:space="preserve">اين موضوع نبايد به صورت فردی به پرسش‌کننده منتقل شود، بلکه بايد ابتدا به وسيله تارنما و سپس از راه چاپ در مجله به اطلاع </w:t>
      </w:r>
      <w:r w:rsidRPr="002F5224">
        <w:rPr>
          <w:rFonts w:ascii="Times New Roman" w:eastAsia="Times New Roman" w:hAnsi="Times New Roman" w:cs="B Nazanin"/>
          <w:sz w:val="24"/>
          <w:szCs w:val="24"/>
          <w:rtl/>
        </w:rPr>
        <w:lastRenderedPageBreak/>
        <w:t>عموم حسابداران رسمی برسد. اين رفتار موجب هماهنگی در برخورد حسابرسان با موضوعات فنی می‌شود که به مراتب مهمتر از مثلاً يک دستورالعمل حسابرسی يا چک ليست است که هر موسسه می‌تواند به‌تنهایی و با در نظر گرفتن شرایط و ریسک‌های موسسه مانند صاحب‌کاران و سطح دانش و تجربه کارکنان خود تهیه کند</w:t>
      </w:r>
      <w:r w:rsidRPr="002F5224">
        <w:rPr>
          <w:rFonts w:ascii="Times New Roman" w:eastAsia="Times New Roman" w:hAnsi="Times New Roman" w:cs="B Nazanin"/>
          <w:sz w:val="24"/>
          <w:szCs w:val="24"/>
        </w:rPr>
        <w:t>.</w:t>
      </w:r>
      <w:r w:rsidRPr="002F5224">
        <w:rPr>
          <w:rFonts w:ascii="Times New Roman" w:eastAsia="Times New Roman" w:hAnsi="Times New Roman" w:cs="B Nazanin"/>
          <w:sz w:val="24"/>
          <w:szCs w:val="24"/>
        </w:rPr>
        <w:br/>
      </w:r>
      <w:r w:rsidRPr="002F5224">
        <w:rPr>
          <w:rFonts w:ascii="Times New Roman" w:eastAsia="Times New Roman" w:hAnsi="Times New Roman" w:cs="B Nazanin"/>
          <w:sz w:val="24"/>
          <w:szCs w:val="24"/>
          <w:rtl/>
        </w:rPr>
        <w:t>وجود چنين سازوکاری موجب می‌شود که صاحبکاران نتوانند از شکافی که در دانش حسابرسان وجود دارد، استفاده کنند و به ميزان قابل توجهی رفتار حسابرسان را، اگرچه تمايل به برآوردن نياز صاحبکار داشته باشند، يکنواخت خواهد کرد</w:t>
      </w:r>
      <w:r w:rsidRPr="002F5224">
        <w:rPr>
          <w:rFonts w:ascii="Times New Roman" w:eastAsia="Times New Roman" w:hAnsi="Times New Roman" w:cs="B Nazanin"/>
          <w:sz w:val="24"/>
          <w:szCs w:val="24"/>
        </w:rPr>
        <w:t xml:space="preserve">. </w:t>
      </w:r>
      <w:r w:rsidRPr="002F5224">
        <w:rPr>
          <w:rFonts w:ascii="Times New Roman" w:eastAsia="Times New Roman" w:hAnsi="Times New Roman" w:cs="B Nazanin"/>
          <w:sz w:val="24"/>
          <w:szCs w:val="24"/>
          <w:rtl/>
        </w:rPr>
        <w:t>شرط دستيابی به اين ميزان از هماهنگی مبهم نبودن پاسخ‌ها و نوشته‌ها و در اختيار همه اعضا گذاشتن با وسايلی که گفته شد و در کوتاهترين زمان ممکن است</w:t>
      </w:r>
      <w:r w:rsidRPr="002F5224">
        <w:rPr>
          <w:rFonts w:ascii="Times New Roman" w:eastAsia="Times New Roman" w:hAnsi="Times New Roman" w:cs="B Nazanin"/>
          <w:sz w:val="24"/>
          <w:szCs w:val="24"/>
        </w:rPr>
        <w:t>.</w:t>
      </w:r>
    </w:p>
    <w:p w:rsidR="002F5224" w:rsidRPr="002F5224" w:rsidRDefault="002F5224" w:rsidP="002F5224">
      <w:pPr>
        <w:spacing w:before="100" w:beforeAutospacing="1" w:after="100" w:afterAutospacing="1" w:line="240" w:lineRule="auto"/>
        <w:jc w:val="right"/>
        <w:rPr>
          <w:rFonts w:ascii="Times New Roman" w:eastAsia="Times New Roman" w:hAnsi="Times New Roman" w:cs="B Nazanin"/>
          <w:sz w:val="24"/>
          <w:szCs w:val="24"/>
        </w:rPr>
      </w:pPr>
      <w:r w:rsidRPr="002F5224">
        <w:rPr>
          <w:rFonts w:ascii="Times New Roman" w:eastAsia="Times New Roman" w:hAnsi="Times New Roman" w:cs="B Nazanin"/>
          <w:sz w:val="24"/>
          <w:szCs w:val="24"/>
        </w:rPr>
        <w:t> </w:t>
      </w:r>
    </w:p>
    <w:p w:rsidR="004100E4" w:rsidRPr="002F5224" w:rsidRDefault="004100E4" w:rsidP="002F5224">
      <w:pPr>
        <w:jc w:val="right"/>
        <w:rPr>
          <w:rFonts w:cs="B Nazanin"/>
          <w:sz w:val="24"/>
          <w:szCs w:val="24"/>
        </w:rPr>
      </w:pPr>
    </w:p>
    <w:sectPr w:rsidR="004100E4" w:rsidRPr="002F5224" w:rsidSect="004100E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rsids>
    <w:rsidRoot w:val="00EC157B"/>
    <w:rsid w:val="002D21ED"/>
    <w:rsid w:val="002F5224"/>
    <w:rsid w:val="003E3ED2"/>
    <w:rsid w:val="004100E4"/>
    <w:rsid w:val="008506B3"/>
    <w:rsid w:val="008A1A96"/>
    <w:rsid w:val="008E7AE8"/>
    <w:rsid w:val="00EC157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0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0">
    <w:name w:val="normal"/>
    <w:basedOn w:val="DefaultParagraphFont"/>
    <w:rsid w:val="00EC157B"/>
  </w:style>
  <w:style w:type="paragraph" w:styleId="NormalWeb">
    <w:name w:val="Normal (Web)"/>
    <w:basedOn w:val="Normal"/>
    <w:uiPriority w:val="99"/>
    <w:semiHidden/>
    <w:unhideWhenUsed/>
    <w:rsid w:val="00EC157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C15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5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2337965">
      <w:bodyDiv w:val="1"/>
      <w:marLeft w:val="0"/>
      <w:marRight w:val="0"/>
      <w:marTop w:val="0"/>
      <w:marBottom w:val="0"/>
      <w:divBdr>
        <w:top w:val="none" w:sz="0" w:space="0" w:color="auto"/>
        <w:left w:val="none" w:sz="0" w:space="0" w:color="auto"/>
        <w:bottom w:val="none" w:sz="0" w:space="0" w:color="auto"/>
        <w:right w:val="none" w:sz="0" w:space="0" w:color="auto"/>
      </w:divBdr>
    </w:div>
    <w:div w:id="324673970">
      <w:bodyDiv w:val="1"/>
      <w:marLeft w:val="0"/>
      <w:marRight w:val="0"/>
      <w:marTop w:val="0"/>
      <w:marBottom w:val="0"/>
      <w:divBdr>
        <w:top w:val="none" w:sz="0" w:space="0" w:color="auto"/>
        <w:left w:val="none" w:sz="0" w:space="0" w:color="auto"/>
        <w:bottom w:val="none" w:sz="0" w:space="0" w:color="auto"/>
        <w:right w:val="none" w:sz="0" w:space="0" w:color="auto"/>
      </w:divBdr>
    </w:div>
    <w:div w:id="755320242">
      <w:bodyDiv w:val="1"/>
      <w:marLeft w:val="0"/>
      <w:marRight w:val="0"/>
      <w:marTop w:val="0"/>
      <w:marBottom w:val="0"/>
      <w:divBdr>
        <w:top w:val="none" w:sz="0" w:space="0" w:color="auto"/>
        <w:left w:val="none" w:sz="0" w:space="0" w:color="auto"/>
        <w:bottom w:val="none" w:sz="0" w:space="0" w:color="auto"/>
        <w:right w:val="none" w:sz="0" w:space="0" w:color="auto"/>
      </w:divBdr>
    </w:div>
    <w:div w:id="1990133362">
      <w:bodyDiv w:val="1"/>
      <w:marLeft w:val="0"/>
      <w:marRight w:val="0"/>
      <w:marTop w:val="0"/>
      <w:marBottom w:val="0"/>
      <w:divBdr>
        <w:top w:val="none" w:sz="0" w:space="0" w:color="auto"/>
        <w:left w:val="none" w:sz="0" w:space="0" w:color="auto"/>
        <w:bottom w:val="none" w:sz="0" w:space="0" w:color="auto"/>
        <w:right w:val="none" w:sz="0" w:space="0" w:color="auto"/>
      </w:divBdr>
    </w:div>
    <w:div w:id="2009363721">
      <w:bodyDiv w:val="1"/>
      <w:marLeft w:val="0"/>
      <w:marRight w:val="0"/>
      <w:marTop w:val="0"/>
      <w:marBottom w:val="0"/>
      <w:divBdr>
        <w:top w:val="none" w:sz="0" w:space="0" w:color="auto"/>
        <w:left w:val="none" w:sz="0" w:space="0" w:color="auto"/>
        <w:bottom w:val="none" w:sz="0" w:space="0" w:color="auto"/>
        <w:right w:val="none" w:sz="0" w:space="0" w:color="auto"/>
      </w:divBdr>
    </w:div>
    <w:div w:id="2097088339">
      <w:bodyDiv w:val="1"/>
      <w:marLeft w:val="0"/>
      <w:marRight w:val="0"/>
      <w:marTop w:val="0"/>
      <w:marBottom w:val="0"/>
      <w:divBdr>
        <w:top w:val="none" w:sz="0" w:space="0" w:color="auto"/>
        <w:left w:val="none" w:sz="0" w:space="0" w:color="auto"/>
        <w:bottom w:val="none" w:sz="0" w:space="0" w:color="auto"/>
        <w:right w:val="none" w:sz="0" w:space="0" w:color="auto"/>
      </w:divBdr>
    </w:div>
    <w:div w:id="210037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2522</Words>
  <Characters>14377</Characters>
  <Application>Microsoft Office Word</Application>
  <DocSecurity>0</DocSecurity>
  <Lines>119</Lines>
  <Paragraphs>33</Paragraphs>
  <ScaleCrop>false</ScaleCrop>
  <Company>MRT www.Win2Farsi.com</Company>
  <LinksUpToDate>false</LinksUpToDate>
  <CharactersWithSpaces>16866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2</cp:revision>
  <dcterms:created xsi:type="dcterms:W3CDTF">2011-12-25T12:31:00Z</dcterms:created>
  <dcterms:modified xsi:type="dcterms:W3CDTF">2011-12-25T12:31:00Z</dcterms:modified>
</cp:coreProperties>
</file>